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F744F" w14:textId="77777777" w:rsidR="00E612AF" w:rsidRDefault="00E612AF" w:rsidP="001E29D0">
      <w:pPr>
        <w:jc w:val="both"/>
        <w:rPr>
          <w:b/>
          <w:sz w:val="28"/>
          <w:szCs w:val="28"/>
        </w:rPr>
      </w:pPr>
    </w:p>
    <w:p w14:paraId="200DB30C" w14:textId="77777777" w:rsidR="00E612AF" w:rsidRDefault="00E612AF" w:rsidP="001E29D0">
      <w:pPr>
        <w:jc w:val="both"/>
        <w:rPr>
          <w:b/>
          <w:sz w:val="28"/>
          <w:szCs w:val="28"/>
        </w:rPr>
      </w:pPr>
    </w:p>
    <w:p w14:paraId="489A9D9E" w14:textId="77777777" w:rsidR="00E612AF" w:rsidRDefault="00E612AF" w:rsidP="001E29D0">
      <w:pPr>
        <w:jc w:val="both"/>
        <w:rPr>
          <w:b/>
          <w:sz w:val="28"/>
          <w:szCs w:val="28"/>
        </w:rPr>
      </w:pPr>
    </w:p>
    <w:p w14:paraId="6E9D8119" w14:textId="0C7DA661" w:rsidR="00E612AF" w:rsidRDefault="00E612AF" w:rsidP="001E29D0">
      <w:pPr>
        <w:jc w:val="both"/>
        <w:rPr>
          <w:b/>
          <w:sz w:val="28"/>
          <w:szCs w:val="28"/>
        </w:rPr>
      </w:pPr>
      <w:r>
        <w:rPr>
          <w:b/>
          <w:sz w:val="28"/>
          <w:szCs w:val="28"/>
        </w:rPr>
        <w:t>M</w:t>
      </w:r>
      <w:r w:rsidR="00CA45FC">
        <w:rPr>
          <w:b/>
          <w:sz w:val="28"/>
          <w:szCs w:val="28"/>
        </w:rPr>
        <w:t>arie-Laure</w:t>
      </w:r>
      <w:r>
        <w:rPr>
          <w:b/>
          <w:sz w:val="28"/>
          <w:szCs w:val="28"/>
        </w:rPr>
        <w:t xml:space="preserve"> Morin</w:t>
      </w:r>
      <w:r w:rsidR="009F6003">
        <w:rPr>
          <w:rStyle w:val="Marquenotebasdepage"/>
          <w:b/>
          <w:sz w:val="28"/>
          <w:szCs w:val="28"/>
        </w:rPr>
        <w:footnoteReference w:customMarkFollows="1" w:id="1"/>
        <w:t>*</w:t>
      </w:r>
    </w:p>
    <w:p w14:paraId="784F5D38" w14:textId="1D995EE8" w:rsidR="00CA45FC" w:rsidRDefault="00CA45FC" w:rsidP="001E29D0">
      <w:pPr>
        <w:jc w:val="both"/>
        <w:rPr>
          <w:b/>
          <w:sz w:val="28"/>
          <w:szCs w:val="28"/>
        </w:rPr>
      </w:pPr>
    </w:p>
    <w:p w14:paraId="2B6E9FF5" w14:textId="77777777" w:rsidR="00E612AF" w:rsidRDefault="00E612AF" w:rsidP="001E29D0">
      <w:pPr>
        <w:jc w:val="both"/>
        <w:rPr>
          <w:b/>
          <w:sz w:val="28"/>
          <w:szCs w:val="28"/>
        </w:rPr>
      </w:pPr>
    </w:p>
    <w:p w14:paraId="4DFB47DB" w14:textId="2CA26C0E" w:rsidR="00E43E09" w:rsidRDefault="00DA4519" w:rsidP="001E29D0">
      <w:pPr>
        <w:jc w:val="both"/>
        <w:rPr>
          <w:b/>
          <w:sz w:val="28"/>
          <w:szCs w:val="28"/>
        </w:rPr>
      </w:pPr>
      <w:r w:rsidRPr="00DA4519">
        <w:rPr>
          <w:b/>
          <w:sz w:val="28"/>
          <w:szCs w:val="28"/>
        </w:rPr>
        <w:t>Travail et liberté contractuelle, une mise en perspective</w:t>
      </w:r>
    </w:p>
    <w:p w14:paraId="3C006BD5" w14:textId="495031DE" w:rsidR="00DA4519" w:rsidRPr="001070A9" w:rsidRDefault="00A474EA" w:rsidP="001E29D0">
      <w:pPr>
        <w:jc w:val="both"/>
        <w:rPr>
          <w:i/>
        </w:rPr>
      </w:pPr>
      <w:r>
        <w:rPr>
          <w:b/>
          <w:sz w:val="28"/>
          <w:szCs w:val="28"/>
        </w:rPr>
        <w:t xml:space="preserve"> </w:t>
      </w:r>
      <w:r w:rsidRPr="001070A9">
        <w:rPr>
          <w:i/>
          <w:sz w:val="28"/>
          <w:szCs w:val="28"/>
        </w:rPr>
        <w:t>Autour des Ordonnances du 22 septembre 2017</w:t>
      </w:r>
    </w:p>
    <w:p w14:paraId="69EE49F2" w14:textId="77777777" w:rsidR="00A474EA" w:rsidRDefault="00A474EA" w:rsidP="001E29D0">
      <w:pPr>
        <w:jc w:val="both"/>
        <w:rPr>
          <w:i/>
        </w:rPr>
      </w:pPr>
    </w:p>
    <w:p w14:paraId="7735AAF5" w14:textId="77777777" w:rsidR="00DA4519" w:rsidRPr="00E612AF" w:rsidRDefault="00E612AF" w:rsidP="001E29D0">
      <w:pPr>
        <w:jc w:val="both"/>
        <w:rPr>
          <w:i/>
        </w:rPr>
      </w:pPr>
      <w:r w:rsidRPr="00E612AF">
        <w:rPr>
          <w:i/>
        </w:rPr>
        <w:t xml:space="preserve">Introduction </w:t>
      </w:r>
    </w:p>
    <w:p w14:paraId="60EC7E60" w14:textId="77777777" w:rsidR="007837F9" w:rsidRDefault="007837F9" w:rsidP="001E29D0">
      <w:pPr>
        <w:jc w:val="both"/>
      </w:pPr>
    </w:p>
    <w:p w14:paraId="6BB90F00" w14:textId="77777777" w:rsidR="007837F9" w:rsidRPr="007837F9" w:rsidRDefault="007837F9" w:rsidP="001E29D0">
      <w:pPr>
        <w:jc w:val="both"/>
        <w:rPr>
          <w:i/>
        </w:rPr>
      </w:pPr>
      <w:r w:rsidRPr="007837F9">
        <w:rPr>
          <w:i/>
        </w:rPr>
        <w:t>Objectifs des ordonnances</w:t>
      </w:r>
    </w:p>
    <w:p w14:paraId="358162F2" w14:textId="2EC03414" w:rsidR="00DA4519" w:rsidRDefault="00571EBC" w:rsidP="001E29D0">
      <w:pPr>
        <w:jc w:val="both"/>
      </w:pPr>
      <w:r>
        <w:t>Les o</w:t>
      </w:r>
      <w:r w:rsidR="007837F9">
        <w:t>rdonnances</w:t>
      </w:r>
      <w:r w:rsidR="00A474EA">
        <w:t xml:space="preserve">  en cours de ratification </w:t>
      </w:r>
      <w:r>
        <w:t xml:space="preserve">ont </w:t>
      </w:r>
      <w:r w:rsidR="00DA4519">
        <w:t>deux objectifs économiques</w:t>
      </w:r>
      <w:r>
        <w:t xml:space="preserve"> </w:t>
      </w:r>
      <w:r w:rsidR="00DA4519">
        <w:t xml:space="preserve">principaux : </w:t>
      </w:r>
    </w:p>
    <w:p w14:paraId="3FBD9FC7" w14:textId="36933659" w:rsidR="00DA4519" w:rsidRDefault="00CA45FC" w:rsidP="00A474EA">
      <w:pPr>
        <w:pStyle w:val="Paragraphedeliste"/>
        <w:numPr>
          <w:ilvl w:val="0"/>
          <w:numId w:val="3"/>
        </w:numPr>
        <w:ind w:left="851" w:hanging="425"/>
        <w:jc w:val="both"/>
      </w:pPr>
      <w:r>
        <w:t>accroitre la flexibilité du</w:t>
      </w:r>
      <w:r w:rsidR="00DC5099">
        <w:t xml:space="preserve"> </w:t>
      </w:r>
      <w:r>
        <w:t>marché du travail</w:t>
      </w:r>
      <w:r w:rsidR="00DA4519">
        <w:t xml:space="preserve"> </w:t>
      </w:r>
      <w:r>
        <w:t>en facilitant les licenciements</w:t>
      </w:r>
      <w:r w:rsidR="00DA4519">
        <w:t xml:space="preserve"> au motif que </w:t>
      </w:r>
      <w:r>
        <w:t>cela faciliterait les embauches ;</w:t>
      </w:r>
      <w:r w:rsidR="00DA4519">
        <w:t xml:space="preserve"> </w:t>
      </w:r>
      <w:r w:rsidR="00DA4519">
        <w:tab/>
      </w:r>
    </w:p>
    <w:p w14:paraId="68A7622B" w14:textId="2868CB68" w:rsidR="00DA4519" w:rsidRDefault="00DA4519" w:rsidP="00A474EA">
      <w:pPr>
        <w:pStyle w:val="Paragraphedeliste"/>
        <w:numPr>
          <w:ilvl w:val="0"/>
          <w:numId w:val="3"/>
        </w:numPr>
        <w:ind w:left="851" w:hanging="425"/>
        <w:jc w:val="both"/>
      </w:pPr>
      <w:r>
        <w:t>sous co</w:t>
      </w:r>
      <w:r w:rsidR="00CA45FC">
        <w:t>uvert de dialogue social rénové</w:t>
      </w:r>
      <w:r w:rsidR="00510393">
        <w:t xml:space="preserve">, </w:t>
      </w:r>
      <w:r w:rsidR="00CA45FC">
        <w:t>transférer à la négociation collective des domaines relev</w:t>
      </w:r>
      <w:r w:rsidR="00510393">
        <w:t>ant jusque là de l’ordre public pour</w:t>
      </w:r>
      <w:r w:rsidR="00571EBC">
        <w:t xml:space="preserve"> </w:t>
      </w:r>
      <w:r w:rsidR="00093A06">
        <w:t xml:space="preserve">« libérer » </w:t>
      </w:r>
      <w:r>
        <w:t>les possibilités d’adaptation des entrepris</w:t>
      </w:r>
      <w:r w:rsidR="007000F6">
        <w:t xml:space="preserve">es aux </w:t>
      </w:r>
      <w:r w:rsidR="00571EBC">
        <w:t>réalités du marché</w:t>
      </w:r>
      <w:r w:rsidR="007000F6">
        <w:t xml:space="preserve"> par </w:t>
      </w:r>
      <w:r>
        <w:t>une négociation décentralisée</w:t>
      </w:r>
      <w:r w:rsidR="0052305B">
        <w:t xml:space="preserve"> s’imposant au</w:t>
      </w:r>
      <w:r w:rsidR="00CA45FC">
        <w:t xml:space="preserve"> contrat individuel de travail.</w:t>
      </w:r>
      <w:r w:rsidR="00093A06">
        <w:t xml:space="preserve"> </w:t>
      </w:r>
    </w:p>
    <w:p w14:paraId="786DF365" w14:textId="77777777" w:rsidR="00DA4519" w:rsidRDefault="00DA4519" w:rsidP="001E29D0">
      <w:pPr>
        <w:jc w:val="both"/>
      </w:pPr>
    </w:p>
    <w:p w14:paraId="2C05E8A5" w14:textId="72B28E4D" w:rsidR="00D14284" w:rsidRDefault="00084FD9" w:rsidP="00D14284">
      <w:pPr>
        <w:jc w:val="both"/>
      </w:pPr>
      <w:r>
        <w:t>L’intervention de D. Mé</w:t>
      </w:r>
      <w:r w:rsidR="00892060">
        <w:t>da</w:t>
      </w:r>
      <w:r w:rsidR="00892060">
        <w:rPr>
          <w:rStyle w:val="Marquenotebasdepage"/>
        </w:rPr>
        <w:footnoteReference w:id="2"/>
      </w:r>
      <w:r w:rsidR="00DC5099">
        <w:t xml:space="preserve"> </w:t>
      </w:r>
      <w:r w:rsidR="00892060">
        <w:t>a souligné les attendus économiques de cette réforme</w:t>
      </w:r>
      <w:r w:rsidR="00DC5099">
        <w:t>.</w:t>
      </w:r>
      <w:r w:rsidR="00892060">
        <w:t xml:space="preserve"> </w:t>
      </w:r>
      <w:r w:rsidR="00DC5099">
        <w:t xml:space="preserve">Ils </w:t>
      </w:r>
      <w:r w:rsidR="00892060">
        <w:t>conduisent</w:t>
      </w:r>
      <w:r w:rsidR="00ED3AE4">
        <w:t>, à</w:t>
      </w:r>
      <w:r w:rsidR="00DC5099">
        <w:t xml:space="preserve"> </w:t>
      </w:r>
      <w:r w:rsidR="00510393">
        <w:t xml:space="preserve">notre </w:t>
      </w:r>
      <w:r w:rsidR="00ED3AE4">
        <w:t>sens,</w:t>
      </w:r>
      <w:r w:rsidR="00892060">
        <w:t xml:space="preserve"> à</w:t>
      </w:r>
      <w:r w:rsidR="00DC5099">
        <w:t xml:space="preserve"> </w:t>
      </w:r>
      <w:r w:rsidR="00892060">
        <w:t xml:space="preserve">une </w:t>
      </w:r>
      <w:r w:rsidR="00DA4519">
        <w:t>transformation du paradigme</w:t>
      </w:r>
      <w:r w:rsidR="007955D3">
        <w:t xml:space="preserve"> qui préside à l’ordonnan</w:t>
      </w:r>
      <w:r w:rsidR="000849C8">
        <w:t>cement</w:t>
      </w:r>
      <w:r w:rsidR="006079A6">
        <w:t xml:space="preserve"> juridique</w:t>
      </w:r>
      <w:r w:rsidR="000849C8">
        <w:t xml:space="preserve"> des relations de travail</w:t>
      </w:r>
      <w:r w:rsidR="006079A6">
        <w:rPr>
          <w:rStyle w:val="Marquenotebasdepage"/>
        </w:rPr>
        <w:footnoteReference w:id="3"/>
      </w:r>
      <w:r w:rsidR="00571EBC">
        <w:t xml:space="preserve"> </w:t>
      </w:r>
      <w:r w:rsidR="001E29D0">
        <w:t>(</w:t>
      </w:r>
      <w:r w:rsidR="001A0CDA">
        <w:t>i.e.</w:t>
      </w:r>
      <w:r w:rsidR="006079A6">
        <w:t xml:space="preserve"> </w:t>
      </w:r>
      <w:r w:rsidR="000849C8">
        <w:t xml:space="preserve">le </w:t>
      </w:r>
      <w:r w:rsidR="00A01B01">
        <w:t>droit du travail</w:t>
      </w:r>
      <w:r w:rsidR="001E29D0">
        <w:t>)</w:t>
      </w:r>
      <w:r w:rsidR="004851D0">
        <w:t>.</w:t>
      </w:r>
      <w:r w:rsidR="00DC5099">
        <w:t xml:space="preserve"> </w:t>
      </w:r>
      <w:r w:rsidR="004851D0">
        <w:t xml:space="preserve">Le </w:t>
      </w:r>
      <w:r w:rsidR="00DA4519">
        <w:t>droit du travail</w:t>
      </w:r>
      <w:r w:rsidR="00DC5099">
        <w:t xml:space="preserve"> </w:t>
      </w:r>
      <w:r w:rsidR="00CA45FC">
        <w:t>procède traditionnellement</w:t>
      </w:r>
      <w:r w:rsidR="00DC5099">
        <w:t xml:space="preserve"> </w:t>
      </w:r>
      <w:r w:rsidR="00CA45FC">
        <w:t xml:space="preserve">de </w:t>
      </w:r>
      <w:r w:rsidR="00DA4519">
        <w:t>l’inégalité juridique, consubstantielle au</w:t>
      </w:r>
      <w:r w:rsidR="007E5F39">
        <w:t xml:space="preserve"> contrat de</w:t>
      </w:r>
      <w:r w:rsidR="001A0CDA">
        <w:t xml:space="preserve"> </w:t>
      </w:r>
      <w:r w:rsidR="00DA4519">
        <w:t>travail subordonné</w:t>
      </w:r>
      <w:r w:rsidR="009F227A">
        <w:t>. C’est pourquoi son objet principal est la</w:t>
      </w:r>
      <w:r w:rsidR="004851D0">
        <w:t xml:space="preserve"> protection du salarié</w:t>
      </w:r>
      <w:r w:rsidR="00DC5099">
        <w:t xml:space="preserve"> </w:t>
      </w:r>
      <w:r w:rsidR="009F227A">
        <w:t xml:space="preserve">assurée </w:t>
      </w:r>
      <w:r w:rsidR="004851D0">
        <w:t>par des règles d’ordre public et</w:t>
      </w:r>
      <w:r w:rsidR="00DC5099">
        <w:t xml:space="preserve"> </w:t>
      </w:r>
      <w:r w:rsidR="009F227A">
        <w:t xml:space="preserve">la reconnaissance de </w:t>
      </w:r>
      <w:r w:rsidR="004851D0">
        <w:t>droits collectifs</w:t>
      </w:r>
      <w:r w:rsidR="00C20A22">
        <w:t xml:space="preserve"> permettant de dépasser cette inégalité</w:t>
      </w:r>
      <w:r w:rsidR="004851D0">
        <w:t xml:space="preserve">. </w:t>
      </w:r>
      <w:r w:rsidR="002D7FB2">
        <w:t>Les ordonnances font du droit du travail</w:t>
      </w:r>
      <w:r w:rsidR="00DC5099">
        <w:t xml:space="preserve"> </w:t>
      </w:r>
      <w:r w:rsidR="002D7FB2">
        <w:t>un droit prioritairement au service de la</w:t>
      </w:r>
      <w:r w:rsidR="00510393">
        <w:t xml:space="preserve"> compétitivité des entreprises censée favoriser l’emploi</w:t>
      </w:r>
      <w:r w:rsidR="002D7FB2">
        <w:t>, c’est à dire un droit instrumental aux services de finalités économiques.</w:t>
      </w:r>
      <w:r w:rsidR="00DC5099">
        <w:t xml:space="preserve"> </w:t>
      </w:r>
      <w:r w:rsidR="00063CF2">
        <w:t>L</w:t>
      </w:r>
      <w:r w:rsidR="002D7FB2">
        <w:t>e droit du travail n’a</w:t>
      </w:r>
      <w:r w:rsidR="00063CF2">
        <w:t>, certes,</w:t>
      </w:r>
      <w:r w:rsidR="002D7FB2">
        <w:t xml:space="preserve"> jamais fait abstraction de la raison économique</w:t>
      </w:r>
      <w:r w:rsidR="002D7FB2">
        <w:rPr>
          <w:rStyle w:val="Marquenotebasdepage"/>
        </w:rPr>
        <w:footnoteReference w:id="4"/>
      </w:r>
      <w:r w:rsidR="00F445BD">
        <w:t xml:space="preserve"> : </w:t>
      </w:r>
      <w:r w:rsidR="002D7FB2">
        <w:t>« en même temps » qu’il protège le salarié, il légalise</w:t>
      </w:r>
      <w:r w:rsidR="00063CF2">
        <w:t xml:space="preserve"> en effet</w:t>
      </w:r>
      <w:r w:rsidR="009F227A">
        <w:t xml:space="preserve"> les conditions économiques et sociales de</w:t>
      </w:r>
      <w:r w:rsidR="002D7FB2">
        <w:t xml:space="preserve"> l’usage de la force de travail</w:t>
      </w:r>
      <w:r w:rsidR="002D7FB2">
        <w:rPr>
          <w:rStyle w:val="Marquenotebasdepage"/>
        </w:rPr>
        <w:footnoteReference w:id="5"/>
      </w:r>
      <w:r w:rsidR="002D7FB2">
        <w:t xml:space="preserve">. Mais le </w:t>
      </w:r>
      <w:r w:rsidR="00D14284">
        <w:t>change</w:t>
      </w:r>
      <w:r w:rsidR="005124FF">
        <w:t xml:space="preserve">ment de </w:t>
      </w:r>
      <w:r w:rsidR="005B01DF">
        <w:t>la finalité du droit du travail</w:t>
      </w:r>
      <w:r w:rsidR="00F06F2A">
        <w:t>,</w:t>
      </w:r>
      <w:r w:rsidR="002D7FB2">
        <w:t xml:space="preserve"> dont </w:t>
      </w:r>
      <w:r w:rsidR="00CA45FC">
        <w:t>procède</w:t>
      </w:r>
      <w:r w:rsidR="00767922">
        <w:t>nt</w:t>
      </w:r>
      <w:r w:rsidR="00CA45FC">
        <w:t xml:space="preserve"> les ordonnances</w:t>
      </w:r>
      <w:r w:rsidR="00F06F2A">
        <w:t>,</w:t>
      </w:r>
      <w:r w:rsidR="00CA45FC">
        <w:t xml:space="preserve"> semble</w:t>
      </w:r>
      <w:r w:rsidR="002D7FB2">
        <w:t xml:space="preserve"> faire fi de </w:t>
      </w:r>
      <w:r w:rsidR="007E5F39">
        <w:t>cette inégalité</w:t>
      </w:r>
      <w:r w:rsidR="001A0CDA">
        <w:t xml:space="preserve"> </w:t>
      </w:r>
      <w:r w:rsidR="007E5F39">
        <w:t xml:space="preserve">essentielle du </w:t>
      </w:r>
      <w:r w:rsidR="00510393">
        <w:t>contrat</w:t>
      </w:r>
      <w:r w:rsidR="00063CF2">
        <w:t xml:space="preserve"> de travail, </w:t>
      </w:r>
      <w:r w:rsidR="002D7FB2">
        <w:t>ce qui</w:t>
      </w:r>
      <w:r w:rsidR="005B01DF">
        <w:t xml:space="preserve"> </w:t>
      </w:r>
      <w:proofErr w:type="gramStart"/>
      <w:r w:rsidR="005B01DF">
        <w:t>a</w:t>
      </w:r>
      <w:proofErr w:type="gramEnd"/>
      <w:r w:rsidR="005B01DF">
        <w:t xml:space="preserve"> évidemment des conséquences sur les principes fondamentaux qui</w:t>
      </w:r>
      <w:r w:rsidR="00ED3AE4">
        <w:t xml:space="preserve"> </w:t>
      </w:r>
      <w:r w:rsidR="00CA45FC">
        <w:t>structur</w:t>
      </w:r>
      <w:r w:rsidR="00ED3AE4">
        <w:t>ent c</w:t>
      </w:r>
      <w:r w:rsidR="005B01DF">
        <w:t>e droit</w:t>
      </w:r>
      <w:r w:rsidR="00D14284">
        <w:t>.</w:t>
      </w:r>
    </w:p>
    <w:p w14:paraId="44417961" w14:textId="77777777" w:rsidR="00D14284" w:rsidRDefault="00D14284" w:rsidP="001E29D0">
      <w:pPr>
        <w:jc w:val="both"/>
      </w:pPr>
    </w:p>
    <w:p w14:paraId="194B2C9F" w14:textId="684249F5" w:rsidR="00DA4519" w:rsidRDefault="002D7FB2" w:rsidP="001E29D0">
      <w:pPr>
        <w:jc w:val="both"/>
      </w:pPr>
      <w:r>
        <w:t xml:space="preserve"> Ce changement </w:t>
      </w:r>
      <w:r w:rsidR="00892060">
        <w:t xml:space="preserve">se traduit </w:t>
      </w:r>
      <w:r w:rsidR="00CB4A7D">
        <w:t>par</w:t>
      </w:r>
      <w:r w:rsidR="00571EBC">
        <w:t xml:space="preserve"> </w:t>
      </w:r>
      <w:r w:rsidR="00BF06A4">
        <w:t xml:space="preserve">un ensemble de mesures </w:t>
      </w:r>
      <w:r w:rsidR="00571EBC">
        <w:t>qui transfè</w:t>
      </w:r>
      <w:r w:rsidR="00CB4A7D">
        <w:t>r</w:t>
      </w:r>
      <w:r w:rsidR="00571EBC">
        <w:t>en</w:t>
      </w:r>
      <w:r w:rsidR="00CB4A7D">
        <w:t>t une part du risque</w:t>
      </w:r>
      <w:r w:rsidR="001E29D0">
        <w:t xml:space="preserve"> économique</w:t>
      </w:r>
      <w:r w:rsidR="00063CF2">
        <w:t>,</w:t>
      </w:r>
      <w:r w:rsidR="001E29D0">
        <w:t xml:space="preserve"> </w:t>
      </w:r>
      <w:r w:rsidR="00063CF2">
        <w:t xml:space="preserve">spécialement </w:t>
      </w:r>
      <w:r w:rsidR="001E29D0">
        <w:t>le risque</w:t>
      </w:r>
      <w:r w:rsidR="00571EBC">
        <w:t xml:space="preserve"> de l’emploi</w:t>
      </w:r>
      <w:r w:rsidR="00063CF2">
        <w:t>,</w:t>
      </w:r>
      <w:r w:rsidR="00571EBC">
        <w:t xml:space="preserve"> sur les salariés </w:t>
      </w:r>
      <w:r w:rsidR="001E29D0">
        <w:t>(</w:t>
      </w:r>
      <w:r w:rsidR="00892060">
        <w:t xml:space="preserve">objectif que </w:t>
      </w:r>
      <w:r w:rsidR="00A63D01">
        <w:t>le P</w:t>
      </w:r>
      <w:r w:rsidR="001E29D0">
        <w:t>résident de la République</w:t>
      </w:r>
      <w:r w:rsidR="00892060">
        <w:t xml:space="preserve"> alors </w:t>
      </w:r>
      <w:r w:rsidR="001E29D0">
        <w:t xml:space="preserve">ministre de l’économie </w:t>
      </w:r>
      <w:r w:rsidR="00892060">
        <w:t>faisait déjà sien en soulignant que les salariés ne prenaient pas assez de risque</w:t>
      </w:r>
      <w:r w:rsidR="001E29D0">
        <w:t>)</w:t>
      </w:r>
      <w:r w:rsidR="00571EBC">
        <w:t>.</w:t>
      </w:r>
      <w:r w:rsidR="00C20A22">
        <w:t xml:space="preserve"> </w:t>
      </w:r>
      <w:r w:rsidR="00BF06A4">
        <w:t>On peut</w:t>
      </w:r>
      <w:r w:rsidR="00063CF2">
        <w:t>,</w:t>
      </w:r>
      <w:r w:rsidR="00BF06A4">
        <w:t xml:space="preserve"> en effet</w:t>
      </w:r>
      <w:r w:rsidR="00063CF2">
        <w:t>,</w:t>
      </w:r>
      <w:r w:rsidR="00BF06A4">
        <w:t xml:space="preserve"> considérer le régime </w:t>
      </w:r>
      <w:r w:rsidR="00BF06A4">
        <w:lastRenderedPageBreak/>
        <w:t>juridique d’ensemble du contrat de travail comme constituant</w:t>
      </w:r>
      <w:r w:rsidR="00C20A22">
        <w:t>,</w:t>
      </w:r>
      <w:r w:rsidR="00BF06A4">
        <w:t xml:space="preserve"> au sens économique du terme</w:t>
      </w:r>
      <w:r w:rsidR="00C20A22">
        <w:t>,</w:t>
      </w:r>
      <w:r w:rsidR="00BF06A4">
        <w:t xml:space="preserve"> une « conventio</w:t>
      </w:r>
      <w:r w:rsidR="001E29D0">
        <w:t>n » de partage de risques</w:t>
      </w:r>
      <w:r w:rsidR="00892060">
        <w:rPr>
          <w:rStyle w:val="Marquenotebasdepage"/>
        </w:rPr>
        <w:footnoteReference w:id="6"/>
      </w:r>
      <w:r w:rsidR="00BF06A4">
        <w:t xml:space="preserve">. </w:t>
      </w:r>
      <w:r w:rsidR="00C20A22">
        <w:t>La « législation protectrice de l’emploi », comme la désigne l’OCDE</w:t>
      </w:r>
      <w:r w:rsidR="00CA45FC">
        <w:rPr>
          <w:rStyle w:val="Marquenotebasdepage"/>
        </w:rPr>
        <w:footnoteReference w:id="7"/>
      </w:r>
      <w:r w:rsidR="00C20A22">
        <w:t>, est évidemment un élément majeur</w:t>
      </w:r>
      <w:r w:rsidR="00DC5099">
        <w:t xml:space="preserve"> </w:t>
      </w:r>
      <w:r w:rsidR="005124FF">
        <w:t xml:space="preserve">de ce </w:t>
      </w:r>
      <w:r w:rsidR="00C20A22">
        <w:t>partage entre l’employeur</w:t>
      </w:r>
      <w:r w:rsidR="00063CF2">
        <w:t xml:space="preserve">, </w:t>
      </w:r>
      <w:r w:rsidR="00C20A22">
        <w:t>le salarié</w:t>
      </w:r>
      <w:r w:rsidR="00063CF2">
        <w:t>, mais aussi la collectivité</w:t>
      </w:r>
      <w:r w:rsidR="0052305B">
        <w:t>.</w:t>
      </w:r>
      <w:r w:rsidR="001A0CDA">
        <w:t xml:space="preserve"> </w:t>
      </w:r>
      <w:r w:rsidR="00063CF2">
        <w:t>L</w:t>
      </w:r>
      <w:r w:rsidR="00084FD9">
        <w:t>es ordonnances</w:t>
      </w:r>
      <w:r w:rsidR="00DC5099">
        <w:t xml:space="preserve"> </w:t>
      </w:r>
      <w:r w:rsidR="0052305B">
        <w:t>accentuent</w:t>
      </w:r>
      <w:r w:rsidR="00063CF2">
        <w:t xml:space="preserve"> là</w:t>
      </w:r>
      <w:r w:rsidR="0052305B">
        <w:t>, sinon achèvent</w:t>
      </w:r>
      <w:r w:rsidR="00063CF2">
        <w:t>,</w:t>
      </w:r>
      <w:r w:rsidR="001A0CDA">
        <w:t xml:space="preserve"> </w:t>
      </w:r>
      <w:r w:rsidR="00063CF2">
        <w:t xml:space="preserve">le changement </w:t>
      </w:r>
      <w:r w:rsidR="0052305B">
        <w:t>engagé depuis les réformes successive</w:t>
      </w:r>
      <w:r w:rsidR="0013416B">
        <w:t>s de la négociation collective</w:t>
      </w:r>
      <w:r w:rsidR="00CA45FC">
        <w:t xml:space="preserve"> donnant progressivement la priorité à l’accord d’entreprise</w:t>
      </w:r>
      <w:r w:rsidR="0013416B">
        <w:t xml:space="preserve"> </w:t>
      </w:r>
      <w:r w:rsidR="00CA45FC">
        <w:t xml:space="preserve">depuis </w:t>
      </w:r>
      <w:r w:rsidR="0052305B">
        <w:t>2004</w:t>
      </w:r>
      <w:r w:rsidR="00767922">
        <w:t>,</w:t>
      </w:r>
      <w:r w:rsidR="00063CF2">
        <w:t xml:space="preserve"> ainsi que par </w:t>
      </w:r>
      <w:r w:rsidR="0052305B">
        <w:t>la loi de sécurisation de l’emploi de 2013</w:t>
      </w:r>
      <w:r w:rsidR="0052305B">
        <w:rPr>
          <w:rStyle w:val="Marquenotebasdepage"/>
        </w:rPr>
        <w:footnoteReference w:id="8"/>
      </w:r>
      <w:r w:rsidR="0052305B">
        <w:t xml:space="preserve"> introduisant les premiers accords </w:t>
      </w:r>
      <w:r w:rsidR="00055C3E">
        <w:t>de préservation de l’emploi</w:t>
      </w:r>
      <w:r w:rsidR="001A0CDA">
        <w:t>.</w:t>
      </w:r>
      <w:r w:rsidR="00571EBC">
        <w:t xml:space="preserve"> </w:t>
      </w:r>
    </w:p>
    <w:p w14:paraId="3FBA3588" w14:textId="77777777" w:rsidR="009336A0" w:rsidRDefault="009336A0" w:rsidP="001E29D0">
      <w:pPr>
        <w:jc w:val="both"/>
      </w:pPr>
    </w:p>
    <w:p w14:paraId="719B75ED" w14:textId="77777777" w:rsidR="009336A0" w:rsidRPr="007837F9" w:rsidRDefault="009336A0" w:rsidP="009336A0">
      <w:pPr>
        <w:jc w:val="both"/>
        <w:rPr>
          <w:i/>
        </w:rPr>
      </w:pPr>
      <w:r w:rsidRPr="007837F9">
        <w:rPr>
          <w:i/>
        </w:rPr>
        <w:t>Travail marchand et principes du droit du travail</w:t>
      </w:r>
    </w:p>
    <w:p w14:paraId="74080991" w14:textId="77777777" w:rsidR="009336A0" w:rsidRDefault="009336A0" w:rsidP="009336A0">
      <w:pPr>
        <w:jc w:val="both"/>
      </w:pPr>
    </w:p>
    <w:p w14:paraId="73640545" w14:textId="1829B1FA" w:rsidR="009336A0" w:rsidRDefault="00F445BD" w:rsidP="009336A0">
      <w:pPr>
        <w:jc w:val="both"/>
      </w:pPr>
      <w:r>
        <w:t>Une perspective longue sur les changements du travail</w:t>
      </w:r>
      <w:r w:rsidR="00DF44AA">
        <w:t xml:space="preserve"> et du droit du travail</w:t>
      </w:r>
      <w:r>
        <w:t xml:space="preserve"> peut permettre d’apprécier</w:t>
      </w:r>
      <w:r w:rsidR="00F94980">
        <w:t xml:space="preserve"> les objectifs précis de la réforme et son adéquation à la </w:t>
      </w:r>
      <w:r w:rsidR="001A0CDA">
        <w:t>situation</w:t>
      </w:r>
      <w:r w:rsidR="00F94980">
        <w:t xml:space="preserve"> présente</w:t>
      </w:r>
      <w:r>
        <w:t xml:space="preserve">. </w:t>
      </w:r>
      <w:r w:rsidR="00DF44AA">
        <w:t>A. Supiot,</w:t>
      </w:r>
      <w:r w:rsidR="00DC5099">
        <w:t xml:space="preserve"> </w:t>
      </w:r>
      <w:r w:rsidR="00DF44AA">
        <w:t>explorant « Où va le travail »</w:t>
      </w:r>
      <w:r w:rsidR="00DF44AA" w:rsidRPr="00DF44AA">
        <w:rPr>
          <w:rStyle w:val="Marquenotebasdepage"/>
        </w:rPr>
        <w:t xml:space="preserve"> </w:t>
      </w:r>
      <w:r w:rsidR="00DF44AA">
        <w:rPr>
          <w:rStyle w:val="Marquenotebasdepage"/>
        </w:rPr>
        <w:footnoteReference w:id="9"/>
      </w:r>
      <w:r w:rsidR="00DC5099">
        <w:t xml:space="preserve"> </w:t>
      </w:r>
      <w:r w:rsidR="00DF44AA">
        <w:t>retrace cette perspective</w:t>
      </w:r>
      <w:r w:rsidR="00F94980">
        <w:t>, s</w:t>
      </w:r>
      <w:r w:rsidR="00510393">
        <w:t>uivons le.</w:t>
      </w:r>
      <w:r w:rsidR="001A0CDA">
        <w:t xml:space="preserve"> </w:t>
      </w:r>
      <w:r w:rsidR="00F94980">
        <w:t>Rappelons</w:t>
      </w:r>
      <w:r w:rsidR="001A0CDA">
        <w:t xml:space="preserve"> </w:t>
      </w:r>
      <w:r w:rsidR="0049278B">
        <w:t xml:space="preserve">d’abord </w:t>
      </w:r>
      <w:r w:rsidR="00F94980">
        <w:t xml:space="preserve">avec lui </w:t>
      </w:r>
      <w:r w:rsidR="00510393">
        <w:t>que le travail, objet du droit du travail, est le « travail marchand »</w:t>
      </w:r>
      <w:r w:rsidR="00F94980">
        <w:t>,</w:t>
      </w:r>
      <w:r w:rsidR="00DC5099">
        <w:t xml:space="preserve"> </w:t>
      </w:r>
      <w:r w:rsidR="00510393">
        <w:t xml:space="preserve">dont le </w:t>
      </w:r>
      <w:r>
        <w:t xml:space="preserve">développement </w:t>
      </w:r>
      <w:r w:rsidR="00510393">
        <w:t>est</w:t>
      </w:r>
      <w:r w:rsidR="00F94980">
        <w:t xml:space="preserve"> corrélatif</w:t>
      </w:r>
      <w:r w:rsidR="001A0CDA">
        <w:t xml:space="preserve"> </w:t>
      </w:r>
      <w:r w:rsidR="00F94980">
        <w:t>au système capitaliste</w:t>
      </w:r>
      <w:r w:rsidR="00DF44AA">
        <w:t>.</w:t>
      </w:r>
      <w:r w:rsidR="00F94980">
        <w:t xml:space="preserve"> </w:t>
      </w:r>
      <w:r w:rsidR="0049278B">
        <w:t xml:space="preserve">Il s’agit du travail « en acte » </w:t>
      </w:r>
      <w:r w:rsidR="00F94980">
        <w:t>qui peut faire l’objet d’un contrat libre, alors même qu’il ne peut pas être dissocié de la personne</w:t>
      </w:r>
      <w:r w:rsidR="00F94980">
        <w:rPr>
          <w:rStyle w:val="Marquenotebasdepage"/>
        </w:rPr>
        <w:footnoteReference w:id="10"/>
      </w:r>
      <w:r w:rsidR="00F94980">
        <w:t xml:space="preserve">, </w:t>
      </w:r>
      <w:r w:rsidR="00510393">
        <w:t xml:space="preserve"> ce qui est</w:t>
      </w:r>
      <w:r w:rsidR="001A0CDA">
        <w:t xml:space="preserve"> </w:t>
      </w:r>
      <w:r w:rsidR="00F94980">
        <w:t xml:space="preserve">la </w:t>
      </w:r>
      <w:r w:rsidR="00510393">
        <w:t xml:space="preserve">donnée première du droit du travail. </w:t>
      </w:r>
    </w:p>
    <w:p w14:paraId="5F2B232C" w14:textId="77777777" w:rsidR="009336A0" w:rsidRDefault="009336A0" w:rsidP="009336A0">
      <w:pPr>
        <w:jc w:val="both"/>
      </w:pPr>
    </w:p>
    <w:p w14:paraId="5E6B2756" w14:textId="57814F3E" w:rsidR="001674B5" w:rsidRDefault="009336A0" w:rsidP="009336A0">
      <w:pPr>
        <w:jc w:val="both"/>
      </w:pPr>
      <w:r>
        <w:t>Le capitalisme marchand</w:t>
      </w:r>
      <w:r w:rsidR="00F149E2">
        <w:t xml:space="preserve"> initial</w:t>
      </w:r>
      <w:r w:rsidR="00DF44AA">
        <w:t xml:space="preserve"> </w:t>
      </w:r>
      <w:r w:rsidR="00510393">
        <w:t>repose</w:t>
      </w:r>
      <w:r w:rsidR="00A63D01">
        <w:t xml:space="preserve"> en effet</w:t>
      </w:r>
      <w:r w:rsidR="00510393">
        <w:t xml:space="preserve"> </w:t>
      </w:r>
      <w:r w:rsidR="00DF44AA">
        <w:t>sur la libération du travail</w:t>
      </w:r>
      <w:r w:rsidR="00DC5099">
        <w:t xml:space="preserve"> </w:t>
      </w:r>
      <w:r w:rsidR="00894413">
        <w:t>qu’autorise la technique contractuelle</w:t>
      </w:r>
      <w:r w:rsidR="00510393">
        <w:t xml:space="preserve"> ; </w:t>
      </w:r>
      <w:r w:rsidR="00DF44AA">
        <w:t>marqué par la fiction de l’égalité contractuelle</w:t>
      </w:r>
      <w:r w:rsidR="00971E85">
        <w:t>,</w:t>
      </w:r>
      <w:r w:rsidR="00510393">
        <w:t xml:space="preserve"> il a</w:t>
      </w:r>
      <w:r w:rsidR="00A63D01">
        <w:t xml:space="preserve"> toujours</w:t>
      </w:r>
      <w:r w:rsidR="00510393">
        <w:t xml:space="preserve"> </w:t>
      </w:r>
      <w:r w:rsidR="00A63D01">
        <w:t xml:space="preserve">utilisé </w:t>
      </w:r>
      <w:r w:rsidR="00510393">
        <w:t>diverses formes</w:t>
      </w:r>
      <w:r w:rsidR="00DC5099">
        <w:t xml:space="preserve"> </w:t>
      </w:r>
      <w:r w:rsidR="00510393">
        <w:t>de travail au profit d’autrui (louage d’ouvrage</w:t>
      </w:r>
      <w:r w:rsidR="00F94980">
        <w:t>,</w:t>
      </w:r>
      <w:r w:rsidR="00510393">
        <w:t xml:space="preserve"> louage de service)</w:t>
      </w:r>
      <w:r w:rsidR="00510393">
        <w:rPr>
          <w:rStyle w:val="Marquenotebasdepage"/>
        </w:rPr>
        <w:footnoteReference w:id="11"/>
      </w:r>
      <w:r w:rsidR="001A0CDA">
        <w:t>.</w:t>
      </w:r>
      <w:r w:rsidR="00F90050">
        <w:t xml:space="preserve"> </w:t>
      </w:r>
      <w:r w:rsidR="008536B4">
        <w:t>A partir de la fin du XIXème siè</w:t>
      </w:r>
      <w:r w:rsidR="00F90050">
        <w:t>cle,</w:t>
      </w:r>
      <w:r>
        <w:t xml:space="preserve"> le </w:t>
      </w:r>
      <w:r w:rsidR="00510393">
        <w:t xml:space="preserve">développement du </w:t>
      </w:r>
      <w:r>
        <w:t>capitalisme industriel</w:t>
      </w:r>
      <w:r w:rsidR="00DC5099">
        <w:t xml:space="preserve"> </w:t>
      </w:r>
      <w:r w:rsidR="00510393">
        <w:t>a été caractérisé</w:t>
      </w:r>
      <w:r w:rsidR="00971E85">
        <w:t>,</w:t>
      </w:r>
      <w:r w:rsidR="00894413">
        <w:t xml:space="preserve"> au plan juridique,</w:t>
      </w:r>
      <w:r>
        <w:t xml:space="preserve"> par la définition de la subordination</w:t>
      </w:r>
      <w:r w:rsidR="00F149E2">
        <w:t>, comm</w:t>
      </w:r>
      <w:r w:rsidR="00894413">
        <w:t>e critère du contrat de travail</w:t>
      </w:r>
      <w:r w:rsidR="001A0CDA">
        <w:t xml:space="preserve"> </w:t>
      </w:r>
      <w:r w:rsidR="00F06F2A">
        <w:t xml:space="preserve">(retenu par </w:t>
      </w:r>
      <w:r w:rsidR="00F90050">
        <w:t xml:space="preserve">opposition à la dépendance </w:t>
      </w:r>
      <w:r w:rsidR="00F149E2">
        <w:t>économique</w:t>
      </w:r>
      <w:r w:rsidR="00F90050">
        <w:t>, parmi les diverses formes de travail au profit d’autrui</w:t>
      </w:r>
      <w:r w:rsidR="00F94980">
        <w:rPr>
          <w:rStyle w:val="Marquenotebasdepage"/>
        </w:rPr>
        <w:footnoteReference w:id="12"/>
      </w:r>
      <w:r w:rsidR="00F06F2A">
        <w:t>).</w:t>
      </w:r>
      <w:r w:rsidR="001A0CDA">
        <w:t xml:space="preserve"> </w:t>
      </w:r>
      <w:r w:rsidR="0049278B">
        <w:t>L’</w:t>
      </w:r>
      <w:r w:rsidR="00F90050">
        <w:t>adoption</w:t>
      </w:r>
      <w:r w:rsidR="0049278B">
        <w:t xml:space="preserve"> de ce critère</w:t>
      </w:r>
      <w:r w:rsidR="00F90050">
        <w:t xml:space="preserve"> </w:t>
      </w:r>
      <w:r w:rsidR="00510393">
        <w:t xml:space="preserve">traduit la mise en place progressive d’une </w:t>
      </w:r>
      <w:r w:rsidR="00F06F2A">
        <w:t>organisation productive</w:t>
      </w:r>
      <w:r w:rsidR="00510393">
        <w:t xml:space="preserve"> </w:t>
      </w:r>
      <w:r w:rsidR="0049278B">
        <w:t xml:space="preserve">fondée sur </w:t>
      </w:r>
      <w:r w:rsidR="00510393">
        <w:t xml:space="preserve">la grande entreprise intégrée </w:t>
      </w:r>
      <w:r w:rsidR="00510393" w:rsidRPr="0037519E">
        <w:t>qui</w:t>
      </w:r>
      <w:r w:rsidR="00F06F2A" w:rsidRPr="0037519E">
        <w:t xml:space="preserve"> s’est </w:t>
      </w:r>
      <w:r w:rsidR="001D1E0E">
        <w:t xml:space="preserve"> développée </w:t>
      </w:r>
      <w:r w:rsidR="00F06F2A">
        <w:t>avec le fordisme</w:t>
      </w:r>
      <w:r w:rsidR="00F90050">
        <w:t>. L</w:t>
      </w:r>
      <w:r w:rsidR="00F149E2">
        <w:t>e</w:t>
      </w:r>
      <w:r w:rsidR="00F06F2A">
        <w:t>s</w:t>
      </w:r>
      <w:r w:rsidR="00DC5099">
        <w:t xml:space="preserve"> </w:t>
      </w:r>
      <w:r w:rsidR="00F06F2A">
        <w:t>travailleurs</w:t>
      </w:r>
      <w:r w:rsidR="00F94980">
        <w:t>,</w:t>
      </w:r>
      <w:r w:rsidR="00510393">
        <w:t xml:space="preserve"> </w:t>
      </w:r>
      <w:r w:rsidR="00792CB7">
        <w:t>exerçant leurs fonction</w:t>
      </w:r>
      <w:r w:rsidR="00971E85">
        <w:t>s</w:t>
      </w:r>
      <w:r w:rsidR="00792CB7">
        <w:t xml:space="preserve"> </w:t>
      </w:r>
      <w:r w:rsidR="00510393">
        <w:t>désormais dans l’usine</w:t>
      </w:r>
      <w:r w:rsidR="00F94980">
        <w:t>,</w:t>
      </w:r>
      <w:r w:rsidR="00510393">
        <w:t xml:space="preserve"> </w:t>
      </w:r>
      <w:r w:rsidR="00F06F2A">
        <w:t>sont</w:t>
      </w:r>
      <w:r w:rsidR="00510393">
        <w:t xml:space="preserve"> pris dans l’engrenage de la chaine, </w:t>
      </w:r>
      <w:r w:rsidR="00F06F2A">
        <w:t xml:space="preserve">sans </w:t>
      </w:r>
      <w:r w:rsidR="00510393">
        <w:t>autonomie individuel</w:t>
      </w:r>
      <w:r w:rsidR="00D3413D">
        <w:t>le</w:t>
      </w:r>
      <w:r w:rsidR="00F94980">
        <w:t>,</w:t>
      </w:r>
      <w:r w:rsidR="00DC5099">
        <w:t xml:space="preserve"> </w:t>
      </w:r>
      <w:r w:rsidR="00D3413D">
        <w:t>au sein de</w:t>
      </w:r>
      <w:r w:rsidR="00510393">
        <w:t xml:space="preserve"> </w:t>
      </w:r>
      <w:r w:rsidR="008539C4">
        <w:t>collectif</w:t>
      </w:r>
      <w:r w:rsidR="00510393">
        <w:t>s</w:t>
      </w:r>
      <w:r w:rsidR="008539C4">
        <w:t xml:space="preserve"> de travail</w:t>
      </w:r>
      <w:r w:rsidR="00F149E2">
        <w:t xml:space="preserve"> </w:t>
      </w:r>
      <w:r w:rsidR="00D3413D">
        <w:t xml:space="preserve">placés </w:t>
      </w:r>
      <w:r>
        <w:t>sous une directi</w:t>
      </w:r>
      <w:r w:rsidR="008539C4">
        <w:t xml:space="preserve">on unique </w:t>
      </w:r>
      <w:r w:rsidR="00510393">
        <w:t>(</w:t>
      </w:r>
      <w:r w:rsidR="00F94980">
        <w:t xml:space="preserve">ce </w:t>
      </w:r>
      <w:r w:rsidR="00510393">
        <w:t xml:space="preserve">que le droit a dénommé </w:t>
      </w:r>
      <w:r w:rsidR="008536B4">
        <w:t>« </w:t>
      </w:r>
      <w:r w:rsidR="008539C4">
        <w:t>entreprise</w:t>
      </w:r>
      <w:r w:rsidR="00510393">
        <w:t> »). L</w:t>
      </w:r>
      <w:r w:rsidR="008539C4">
        <w:t>a protection de l</w:t>
      </w:r>
      <w:r>
        <w:t>’emploi</w:t>
      </w:r>
      <w:r w:rsidR="00F149E2">
        <w:t xml:space="preserve"> (co</w:t>
      </w:r>
      <w:r w:rsidR="00A63D01">
        <w:t xml:space="preserve">mpris comme </w:t>
      </w:r>
      <w:r w:rsidR="00F149E2">
        <w:t>un poste dans une organisatio</w:t>
      </w:r>
      <w:r w:rsidR="00894413">
        <w:t>n dont le salarié est titulaire</w:t>
      </w:r>
      <w:r w:rsidR="00F149E2">
        <w:t xml:space="preserve"> et co</w:t>
      </w:r>
      <w:r w:rsidR="008539C4">
        <w:t>mme l’</w:t>
      </w:r>
      <w:r w:rsidR="008536B4">
        <w:t>utilisation</w:t>
      </w:r>
      <w:r w:rsidR="008539C4">
        <w:t xml:space="preserve"> de la personne</w:t>
      </w:r>
      <w:r w:rsidR="008536B4">
        <w:t xml:space="preserve"> dans ce poste</w:t>
      </w:r>
      <w:r w:rsidR="008539C4">
        <w:t>)</w:t>
      </w:r>
      <w:r>
        <w:t xml:space="preserve"> </w:t>
      </w:r>
      <w:r w:rsidR="00F149E2">
        <w:t>a</w:t>
      </w:r>
      <w:r w:rsidR="008539C4">
        <w:t xml:space="preserve"> alors</w:t>
      </w:r>
      <w:r w:rsidR="00F149E2">
        <w:t xml:space="preserve"> accompagné</w:t>
      </w:r>
      <w:r>
        <w:t xml:space="preserve"> la montée de la société salariale (subordination contre sécurité)</w:t>
      </w:r>
      <w:r w:rsidR="008536B4">
        <w:t>. Parallèlement</w:t>
      </w:r>
      <w:r w:rsidR="00971E85">
        <w:t>,</w:t>
      </w:r>
      <w:r w:rsidR="008536B4">
        <w:t xml:space="preserve"> l’assurance contre les risques sociaux </w:t>
      </w:r>
      <w:r w:rsidR="008536B4">
        <w:lastRenderedPageBreak/>
        <w:t>s’est développée</w:t>
      </w:r>
      <w:r w:rsidR="008536B4">
        <w:rPr>
          <w:rStyle w:val="Marquenotebasdepage"/>
        </w:rPr>
        <w:footnoteReference w:id="13"/>
      </w:r>
      <w:r w:rsidR="00D439F1">
        <w:t xml:space="preserve"> pour faire face à la précarité de la condition salariale. L</w:t>
      </w:r>
      <w:r w:rsidR="00D6674F">
        <w:t xml:space="preserve">’ensemble de cette construction s’est faite dans des cadres nationaux. </w:t>
      </w:r>
    </w:p>
    <w:p w14:paraId="2101AA26" w14:textId="77777777" w:rsidR="001674B5" w:rsidRDefault="001674B5" w:rsidP="009336A0">
      <w:pPr>
        <w:jc w:val="both"/>
      </w:pPr>
    </w:p>
    <w:p w14:paraId="5E707CB5" w14:textId="02BBFE54" w:rsidR="001674B5" w:rsidRDefault="008539C4" w:rsidP="009336A0">
      <w:pPr>
        <w:jc w:val="both"/>
      </w:pPr>
      <w:r>
        <w:t>Le changement en cours depuis 40 ans</w:t>
      </w:r>
      <w:r w:rsidR="001674B5">
        <w:t xml:space="preserve"> à la faveur du tournant néolibéral du début des années 80</w:t>
      </w:r>
      <w:r w:rsidR="00D439F1">
        <w:t xml:space="preserve"> a sensiblement bousculé ce modèle</w:t>
      </w:r>
      <w:r w:rsidR="00D6674F">
        <w:t>.</w:t>
      </w:r>
      <w:r w:rsidR="00510393">
        <w:t xml:space="preserve"> L</w:t>
      </w:r>
      <w:r w:rsidR="001674B5">
        <w:t>es facteurs</w:t>
      </w:r>
      <w:r w:rsidR="00E112CB">
        <w:t xml:space="preserve"> en</w:t>
      </w:r>
      <w:r w:rsidR="00510393">
        <w:t xml:space="preserve"> sont connus </w:t>
      </w:r>
      <w:r w:rsidR="001674B5">
        <w:t>: l</w:t>
      </w:r>
      <w:r w:rsidR="00D6674F">
        <w:t>a mondialisation a conduit à la transformation des formes d’organisation d’entreprise</w:t>
      </w:r>
      <w:r w:rsidR="00D439F1">
        <w:t xml:space="preserve"> (sous</w:t>
      </w:r>
      <w:r w:rsidR="00792CB7">
        <w:t>-</w:t>
      </w:r>
      <w:r w:rsidR="00D439F1">
        <w:t>traitance, réseaux et</w:t>
      </w:r>
      <w:r w:rsidR="001A0CDA">
        <w:t>c.</w:t>
      </w:r>
      <w:r w:rsidR="00D439F1">
        <w:t>)</w:t>
      </w:r>
      <w:r w:rsidR="00D6674F">
        <w:t xml:space="preserve"> et à l’émergenc</w:t>
      </w:r>
      <w:r w:rsidR="00D439F1">
        <w:t>e</w:t>
      </w:r>
      <w:r w:rsidR="001A0CDA">
        <w:t xml:space="preserve"> </w:t>
      </w:r>
      <w:r w:rsidR="0049278B">
        <w:t>de groupes</w:t>
      </w:r>
      <w:r w:rsidR="00510393">
        <w:t xml:space="preserve"> multinationa</w:t>
      </w:r>
      <w:r w:rsidR="0049278B">
        <w:t>ux</w:t>
      </w:r>
      <w:r w:rsidR="00510393">
        <w:t xml:space="preserve"> mettant en </w:t>
      </w:r>
      <w:r w:rsidR="001674B5">
        <w:t>concurrence les marchés nationaux</w:t>
      </w:r>
      <w:r w:rsidR="00426C22">
        <w:t xml:space="preserve"> </w:t>
      </w:r>
      <w:r w:rsidR="001674B5">
        <w:t>;</w:t>
      </w:r>
      <w:r w:rsidR="00DC5099">
        <w:t xml:space="preserve"> </w:t>
      </w:r>
      <w:r w:rsidR="00D6674F">
        <w:t>le développement de la robotisation</w:t>
      </w:r>
      <w:r w:rsidR="00D439F1">
        <w:t xml:space="preserve"> et</w:t>
      </w:r>
      <w:r w:rsidR="00510393">
        <w:t xml:space="preserve"> aujourd’hui</w:t>
      </w:r>
      <w:r w:rsidR="00E112CB">
        <w:t xml:space="preserve"> de </w:t>
      </w:r>
      <w:r w:rsidR="00D439F1">
        <w:t>l’économie numérique</w:t>
      </w:r>
      <w:r w:rsidR="00D6674F">
        <w:t xml:space="preserve"> </w:t>
      </w:r>
      <w:r w:rsidR="00591339">
        <w:t xml:space="preserve">a </w:t>
      </w:r>
      <w:r w:rsidR="00E112CB">
        <w:t>modifié</w:t>
      </w:r>
      <w:r w:rsidR="006D61F1">
        <w:t xml:space="preserve"> les process de travail et f</w:t>
      </w:r>
      <w:r w:rsidR="00591339">
        <w:t>ai</w:t>
      </w:r>
      <w:r w:rsidR="00D6674F">
        <w:t>t</w:t>
      </w:r>
      <w:r w:rsidR="001674B5">
        <w:t xml:space="preserve"> surgir une économie de service</w:t>
      </w:r>
      <w:r w:rsidR="001D58D5">
        <w:t xml:space="preserve"> (délocalisable)</w:t>
      </w:r>
      <w:r w:rsidR="00510393">
        <w:t>. Enfin</w:t>
      </w:r>
      <w:r w:rsidR="002F5F17">
        <w:t>,</w:t>
      </w:r>
      <w:r w:rsidR="00D6674F">
        <w:t xml:space="preserve"> la financiarisation des entreprises sous l’effet du choc néolibéral</w:t>
      </w:r>
      <w:r w:rsidR="00510393">
        <w:t xml:space="preserve"> a,</w:t>
      </w:r>
      <w:r w:rsidR="00D439F1" w:rsidRPr="00D439F1">
        <w:t xml:space="preserve"> </w:t>
      </w:r>
      <w:r w:rsidR="00D439F1">
        <w:t>depuis les années 90</w:t>
      </w:r>
      <w:r w:rsidR="00510393">
        <w:t xml:space="preserve">, </w:t>
      </w:r>
      <w:r w:rsidR="00D6674F">
        <w:t>conduit</w:t>
      </w:r>
      <w:r w:rsidR="00DC5099">
        <w:t xml:space="preserve"> </w:t>
      </w:r>
      <w:r w:rsidR="001674B5">
        <w:t>à l’évaluation des entreprises</w:t>
      </w:r>
      <w:r w:rsidR="00D439F1">
        <w:t xml:space="preserve"> à leur valeur de marché sur</w:t>
      </w:r>
      <w:r w:rsidR="001674B5">
        <w:t xml:space="preserve"> le marché boursier</w:t>
      </w:r>
      <w:r w:rsidR="00D439F1">
        <w:t>, en privilégia</w:t>
      </w:r>
      <w:r w:rsidR="00510393">
        <w:t xml:space="preserve">nt </w:t>
      </w:r>
      <w:r w:rsidR="00E112CB">
        <w:t xml:space="preserve">la </w:t>
      </w:r>
      <w:r w:rsidR="002F5F17">
        <w:t xml:space="preserve">création de </w:t>
      </w:r>
      <w:r w:rsidR="00E112CB">
        <w:t>valeur pour l’actionnaire ; i</w:t>
      </w:r>
      <w:r w:rsidR="00510393">
        <w:t>l</w:t>
      </w:r>
      <w:r w:rsidR="00D439F1">
        <w:t xml:space="preserve"> en résulte</w:t>
      </w:r>
      <w:r w:rsidR="00DC5099">
        <w:t xml:space="preserve"> </w:t>
      </w:r>
      <w:r w:rsidR="00D439F1">
        <w:t>un</w:t>
      </w:r>
      <w:r w:rsidR="00510393">
        <w:t>e</w:t>
      </w:r>
      <w:r w:rsidR="00D439F1">
        <w:t xml:space="preserve"> </w:t>
      </w:r>
      <w:r w:rsidR="00510393">
        <w:t xml:space="preserve">économie </w:t>
      </w:r>
      <w:r w:rsidR="00D439F1">
        <w:t>court termiste</w:t>
      </w:r>
      <w:r w:rsidR="00E112CB">
        <w:t>, déséquilibrée et inégalitaire</w:t>
      </w:r>
      <w:r w:rsidR="00510393">
        <w:t>, sous la menace permanente</w:t>
      </w:r>
      <w:r w:rsidR="006D61F1">
        <w:t xml:space="preserve"> de marchés boursiers instables</w:t>
      </w:r>
      <w:r w:rsidR="00510393">
        <w:t xml:space="preserve"> </w:t>
      </w:r>
      <w:r w:rsidR="00D439F1">
        <w:t>dont la crise de 2008</w:t>
      </w:r>
      <w:r w:rsidR="00E112CB">
        <w:t xml:space="preserve"> a montré les dangers</w:t>
      </w:r>
      <w:r w:rsidR="001674B5">
        <w:t>.</w:t>
      </w:r>
      <w:r w:rsidR="00DC5099">
        <w:t xml:space="preserve"> </w:t>
      </w:r>
      <w:r w:rsidR="00D439F1">
        <w:t>Dans ce contexte</w:t>
      </w:r>
      <w:r w:rsidR="002F5F17">
        <w:t>,</w:t>
      </w:r>
      <w:r w:rsidR="00D439F1">
        <w:t xml:space="preserve"> l</w:t>
      </w:r>
      <w:r w:rsidR="00D6674F">
        <w:t>e régime du travail est</w:t>
      </w:r>
      <w:r w:rsidR="001674B5">
        <w:t xml:space="preserve"> </w:t>
      </w:r>
      <w:r w:rsidR="00D6674F">
        <w:t>marqué par des exigences de flexibilité</w:t>
      </w:r>
      <w:r w:rsidR="001D58D5">
        <w:t xml:space="preserve"> et de baisse des coûts</w:t>
      </w:r>
      <w:r w:rsidR="00426C22">
        <w:t>, sinon de dévaluation sociale</w:t>
      </w:r>
      <w:r w:rsidR="00426C22">
        <w:rPr>
          <w:rStyle w:val="Marquenotebasdepage"/>
        </w:rPr>
        <w:footnoteReference w:id="14"/>
      </w:r>
      <w:r w:rsidR="001A0CDA">
        <w:t xml:space="preserve"> </w:t>
      </w:r>
      <w:r w:rsidR="00D439F1">
        <w:t>sans cesse croissante</w:t>
      </w:r>
      <w:r w:rsidR="00E112CB">
        <w:t>s</w:t>
      </w:r>
      <w:r w:rsidR="00426C22">
        <w:t xml:space="preserve"> </w:t>
      </w:r>
      <w:r w:rsidR="00E112CB">
        <w:t>;</w:t>
      </w:r>
      <w:r w:rsidR="00DC5099">
        <w:t xml:space="preserve"> </w:t>
      </w:r>
      <w:r w:rsidR="00E112CB">
        <w:t xml:space="preserve">les </w:t>
      </w:r>
      <w:r w:rsidR="001D58D5">
        <w:t>formes de management</w:t>
      </w:r>
      <w:r w:rsidR="00D439F1">
        <w:t xml:space="preserve"> mises en </w:t>
      </w:r>
      <w:r w:rsidR="00E112CB">
        <w:t>œuvre ont pour finalité</w:t>
      </w:r>
      <w:r w:rsidR="001D58D5">
        <w:t xml:space="preserve"> l’adaptation</w:t>
      </w:r>
      <w:r w:rsidR="00E112CB">
        <w:t xml:space="preserve"> permanente</w:t>
      </w:r>
      <w:r w:rsidR="006D61F1">
        <w:t xml:space="preserve"> des entreprises</w:t>
      </w:r>
      <w:r w:rsidR="001D58D5">
        <w:t xml:space="preserve"> au prix </w:t>
      </w:r>
      <w:r w:rsidR="00D439F1">
        <w:t>de</w:t>
      </w:r>
      <w:r w:rsidR="00E112CB">
        <w:t xml:space="preserve"> restructurations fréquentes et de</w:t>
      </w:r>
      <w:r w:rsidR="00D439F1">
        <w:t xml:space="preserve"> mise</w:t>
      </w:r>
      <w:r w:rsidR="002F5F17">
        <w:t>s</w:t>
      </w:r>
      <w:r w:rsidR="00D439F1">
        <w:t xml:space="preserve"> en concurrence interne</w:t>
      </w:r>
      <w:r w:rsidR="00E112CB">
        <w:t>s</w:t>
      </w:r>
      <w:r w:rsidR="00D439F1">
        <w:t> :</w:t>
      </w:r>
      <w:r w:rsidR="00DC5099">
        <w:t xml:space="preserve"> </w:t>
      </w:r>
      <w:r w:rsidR="00D439F1">
        <w:t>définition d’objectif</w:t>
      </w:r>
      <w:r w:rsidR="00A63D01">
        <w:t>s</w:t>
      </w:r>
      <w:r w:rsidR="00D439F1">
        <w:t xml:space="preserve"> de travail à atteindre,</w:t>
      </w:r>
      <w:r w:rsidR="00DC5099">
        <w:t xml:space="preserve"> </w:t>
      </w:r>
      <w:r w:rsidR="00D439F1">
        <w:t>exigence</w:t>
      </w:r>
      <w:r w:rsidR="00E112CB">
        <w:t xml:space="preserve">s de compétence et d’autonomie renforcée par des techniques </w:t>
      </w:r>
      <w:r w:rsidR="00D439F1">
        <w:t xml:space="preserve">d’incitation et </w:t>
      </w:r>
      <w:r w:rsidR="00E112CB">
        <w:t>d’évaluation des</w:t>
      </w:r>
      <w:r w:rsidR="00DC5099">
        <w:t xml:space="preserve"> </w:t>
      </w:r>
      <w:r w:rsidR="00E112CB">
        <w:t>performances ;</w:t>
      </w:r>
      <w:r w:rsidR="001A0CDA">
        <w:t xml:space="preserve"> </w:t>
      </w:r>
      <w:r w:rsidR="00753691">
        <w:t>le travail est pro</w:t>
      </w:r>
      <w:r w:rsidR="00E112CB">
        <w:t>grammé</w:t>
      </w:r>
      <w:r w:rsidR="00753691">
        <w:t xml:space="preserve"> </w:t>
      </w:r>
      <w:r w:rsidR="00E112CB">
        <w:t xml:space="preserve">(ou reprogrammé) </w:t>
      </w:r>
      <w:r w:rsidR="00753691">
        <w:t>comme on programme un ordinateur</w:t>
      </w:r>
      <w:r w:rsidR="001674B5" w:rsidRPr="001674B5">
        <w:t xml:space="preserve"> </w:t>
      </w:r>
      <w:r w:rsidR="001674B5">
        <w:t>(A. Supiot</w:t>
      </w:r>
      <w:r w:rsidR="00753691">
        <w:t xml:space="preserve"> préc.)</w:t>
      </w:r>
    </w:p>
    <w:p w14:paraId="2DC60169" w14:textId="77777777" w:rsidR="001D58D5" w:rsidRDefault="001D58D5" w:rsidP="009336A0">
      <w:pPr>
        <w:jc w:val="both"/>
      </w:pPr>
    </w:p>
    <w:p w14:paraId="645B090C" w14:textId="01187F5D" w:rsidR="009336A0" w:rsidRDefault="00E112CB" w:rsidP="009336A0">
      <w:pPr>
        <w:jc w:val="both"/>
      </w:pPr>
      <w:r>
        <w:t xml:space="preserve"> De </w:t>
      </w:r>
      <w:r w:rsidR="004D37EE">
        <w:t>nombreuses réflexio</w:t>
      </w:r>
      <w:r>
        <w:t>ns</w:t>
      </w:r>
      <w:r w:rsidR="001674B5">
        <w:t xml:space="preserve"> sur le devenir du travail «</w:t>
      </w:r>
      <w:r w:rsidR="00DC5099">
        <w:t xml:space="preserve"> </w:t>
      </w:r>
      <w:r w:rsidR="001674B5">
        <w:t>A</w:t>
      </w:r>
      <w:r w:rsidR="004D37EE">
        <w:t>u delà de l’emploi »</w:t>
      </w:r>
      <w:r w:rsidR="006D61F1">
        <w:t xml:space="preserve"> (industriel)</w:t>
      </w:r>
      <w:r>
        <w:t xml:space="preserve"> ont accompagné ces changements depuis le milieu des années 1990</w:t>
      </w:r>
      <w:r w:rsidR="001674B5">
        <w:rPr>
          <w:rStyle w:val="Marquenotebasdepage"/>
        </w:rPr>
        <w:footnoteReference w:id="15"/>
      </w:r>
      <w:r w:rsidR="00753691">
        <w:t>.</w:t>
      </w:r>
      <w:r w:rsidR="00DC5099">
        <w:t xml:space="preserve"> </w:t>
      </w:r>
      <w:r w:rsidR="00753691">
        <w:t>Pour autant</w:t>
      </w:r>
      <w:r>
        <w:t>, si effectivement le régime de travail tel qu’il s’était développé à l’ère du capitalisme industriel change, son caractère marchand lui demeure, de même que le lien juridique</w:t>
      </w:r>
      <w:r w:rsidR="00DC5099">
        <w:t xml:space="preserve"> </w:t>
      </w:r>
      <w:r w:rsidR="00A63D01">
        <w:t xml:space="preserve">qualifié de </w:t>
      </w:r>
      <w:r>
        <w:t>« subordination » lié au fait que le travail est réali</w:t>
      </w:r>
      <w:r w:rsidR="00B7606F">
        <w:t>sé au profit d’autrui, même si</w:t>
      </w:r>
      <w:r w:rsidR="00DC5099">
        <w:t xml:space="preserve"> </w:t>
      </w:r>
      <w:r w:rsidR="006D61F1">
        <w:t>les vecteurs de la subordination se modifient</w:t>
      </w:r>
      <w:r w:rsidR="00A63D01">
        <w:rPr>
          <w:rStyle w:val="Marquenotebasdepage"/>
        </w:rPr>
        <w:footnoteReference w:id="16"/>
      </w:r>
      <w:r w:rsidR="006D61F1">
        <w:t xml:space="preserve">. </w:t>
      </w:r>
      <w:r>
        <w:t>L</w:t>
      </w:r>
      <w:r w:rsidR="009336A0">
        <w:t>a déclaration de Philadelphie (1944)</w:t>
      </w:r>
      <w:r w:rsidR="00DC5099">
        <w:t xml:space="preserve"> </w:t>
      </w:r>
      <w:r w:rsidR="009336A0">
        <w:t>incluse dans la Constitution à l’OIT,</w:t>
      </w:r>
      <w:r w:rsidR="00DC5099">
        <w:t xml:space="preserve"> </w:t>
      </w:r>
      <w:r w:rsidR="00B7606F">
        <w:t xml:space="preserve">selon laquelle </w:t>
      </w:r>
      <w:r w:rsidR="004D37EE">
        <w:t>« </w:t>
      </w:r>
      <w:r w:rsidR="009336A0">
        <w:t>le travail ne devrait pas être une marchandise</w:t>
      </w:r>
      <w:r w:rsidR="00B7606F">
        <w:t> »</w:t>
      </w:r>
      <w:r w:rsidR="00EA66F6">
        <w:t xml:space="preserve"> </w:t>
      </w:r>
      <w:r w:rsidR="00B7606F">
        <w:t xml:space="preserve">qui </w:t>
      </w:r>
      <w:r w:rsidR="006D61F1">
        <w:t xml:space="preserve">fonde </w:t>
      </w:r>
      <w:r w:rsidR="00B7606F">
        <w:t>l’affirmation de droits fondamentaux de</w:t>
      </w:r>
      <w:r w:rsidR="00DC5099">
        <w:t xml:space="preserve"> </w:t>
      </w:r>
      <w:r w:rsidR="00B7606F">
        <w:t>la personne</w:t>
      </w:r>
      <w:r w:rsidR="00DC5099">
        <w:t xml:space="preserve"> </w:t>
      </w:r>
      <w:r w:rsidR="00B7606F">
        <w:t>au travail</w:t>
      </w:r>
      <w:r w:rsidR="00DC5099">
        <w:t xml:space="preserve"> </w:t>
      </w:r>
      <w:r w:rsidR="00B7606F">
        <w:t>demeure</w:t>
      </w:r>
      <w:r w:rsidR="0049278B">
        <w:t xml:space="preserve"> donc</w:t>
      </w:r>
      <w:r w:rsidR="00B7606F">
        <w:t xml:space="preserve"> toujours actuelle</w:t>
      </w:r>
      <w:r w:rsidR="00B7606F">
        <w:rPr>
          <w:rStyle w:val="Marquenotebasdepage"/>
        </w:rPr>
        <w:footnoteReference w:id="17"/>
      </w:r>
      <w:r w:rsidR="00B7606F">
        <w:t>.</w:t>
      </w:r>
      <w:r w:rsidR="00DC5099">
        <w:t xml:space="preserve"> </w:t>
      </w:r>
      <w:r w:rsidR="00753691">
        <w:t>A l’heure où les exigences du « marché du travail » envahissent la définition des politiques publiques,</w:t>
      </w:r>
      <w:r w:rsidR="00DC5099">
        <w:t xml:space="preserve"> </w:t>
      </w:r>
      <w:r w:rsidR="00753691">
        <w:t>le respect</w:t>
      </w:r>
      <w:r w:rsidR="00DC5099">
        <w:t xml:space="preserve"> </w:t>
      </w:r>
      <w:r w:rsidR="00B7606F">
        <w:t xml:space="preserve">de ces </w:t>
      </w:r>
      <w:r w:rsidR="00753691">
        <w:t>droits</w:t>
      </w:r>
      <w:r w:rsidR="00DC5099">
        <w:t xml:space="preserve"> </w:t>
      </w:r>
      <w:r w:rsidR="00B7606F">
        <w:t xml:space="preserve">affirmés nationalement </w:t>
      </w:r>
      <w:proofErr w:type="gramStart"/>
      <w:r w:rsidR="00B7606F">
        <w:t>ou</w:t>
      </w:r>
      <w:proofErr w:type="gramEnd"/>
      <w:r w:rsidR="00B7606F">
        <w:t xml:space="preserve"> internationalement est plus que jamais nécessaire, </w:t>
      </w:r>
      <w:r w:rsidR="00792CB7">
        <w:t xml:space="preserve">ces droits </w:t>
      </w:r>
      <w:r w:rsidR="00753691">
        <w:t xml:space="preserve">sont d’ailleurs toujours en vigueur. </w:t>
      </w:r>
    </w:p>
    <w:p w14:paraId="1F4FEB3C" w14:textId="77777777" w:rsidR="004D37EE" w:rsidRDefault="004D37EE" w:rsidP="009336A0">
      <w:pPr>
        <w:jc w:val="both"/>
      </w:pPr>
    </w:p>
    <w:p w14:paraId="65A477F9" w14:textId="23DAB1A9" w:rsidR="009336A0" w:rsidRDefault="00B7606F" w:rsidP="001E29D0">
      <w:pPr>
        <w:jc w:val="both"/>
      </w:pPr>
      <w:r>
        <w:t xml:space="preserve"> Or les ordonnances</w:t>
      </w:r>
      <w:r w:rsidR="00591339">
        <w:t>, loin de répondre aux défis rappelé</w:t>
      </w:r>
      <w:r w:rsidR="00426C22">
        <w:t>s</w:t>
      </w:r>
      <w:r w:rsidR="00591339">
        <w:t xml:space="preserve"> ci</w:t>
      </w:r>
      <w:r w:rsidR="00767922">
        <w:t>-</w:t>
      </w:r>
      <w:r w:rsidR="00591339">
        <w:t>dessus</w:t>
      </w:r>
      <w:r w:rsidR="00591339">
        <w:rPr>
          <w:rStyle w:val="Marquenotebasdepage"/>
        </w:rPr>
        <w:footnoteReference w:id="18"/>
      </w:r>
      <w:r w:rsidR="00591339">
        <w:t>, et</w:t>
      </w:r>
      <w:r w:rsidR="00DC5099">
        <w:t xml:space="preserve"> </w:t>
      </w:r>
      <w:r>
        <w:t>faute de prendre</w:t>
      </w:r>
      <w:r w:rsidR="006D61F1">
        <w:t xml:space="preserve"> réellement</w:t>
      </w:r>
      <w:r>
        <w:t xml:space="preserve"> en compte l’inégalité du contrat de travail, semblent bien les bousculer. Cinq</w:t>
      </w:r>
      <w:r w:rsidR="00753691">
        <w:t xml:space="preserve"> </w:t>
      </w:r>
      <w:r w:rsidR="004D37EE">
        <w:t>principes essentiels</w:t>
      </w:r>
      <w:r w:rsidR="006D61F1">
        <w:t xml:space="preserve"> du droit du travail</w:t>
      </w:r>
      <w:r w:rsidR="002138E6">
        <w:t xml:space="preserve"> (tels qu’énoncés en droit français)</w:t>
      </w:r>
      <w:r w:rsidR="00DC5099">
        <w:t xml:space="preserve"> </w:t>
      </w:r>
      <w:r w:rsidR="00EA66F6">
        <w:t xml:space="preserve">nous </w:t>
      </w:r>
      <w:r w:rsidR="004D37EE">
        <w:lastRenderedPageBreak/>
        <w:t>paraissent</w:t>
      </w:r>
      <w:r w:rsidR="006D61F1">
        <w:t xml:space="preserve"> ainsi mis en cause</w:t>
      </w:r>
      <w:r w:rsidR="00A63D01">
        <w:t> : l</w:t>
      </w:r>
      <w:r w:rsidR="004D37EE">
        <w:t>a liberté contractuelle</w:t>
      </w:r>
      <w:r w:rsidR="00DC5099">
        <w:t xml:space="preserve"> </w:t>
      </w:r>
      <w:r w:rsidR="00566E06">
        <w:t>(dans le contrat de travail subordonné)</w:t>
      </w:r>
      <w:r w:rsidR="004D37EE">
        <w:t>, le principe de participation</w:t>
      </w:r>
      <w:r w:rsidR="006D61F1">
        <w:t xml:space="preserve"> (droit à la négociation collective et à la participation à la gestion des entreprise</w:t>
      </w:r>
      <w:r w:rsidR="00591339">
        <w:t>s</w:t>
      </w:r>
      <w:r w:rsidR="006D61F1">
        <w:t>)</w:t>
      </w:r>
      <w:r w:rsidR="004D37EE">
        <w:t>,</w:t>
      </w:r>
      <w:r w:rsidR="00DC5099">
        <w:t xml:space="preserve"> </w:t>
      </w:r>
      <w:r w:rsidR="00753691">
        <w:t xml:space="preserve">la liberté syndicale, </w:t>
      </w:r>
      <w:r w:rsidR="004D37EE">
        <w:t>la liberté d’entreprendre et l</w:t>
      </w:r>
      <w:r>
        <w:t>e droit à l’emploi</w:t>
      </w:r>
      <w:r w:rsidR="001D58D5">
        <w:t>.</w:t>
      </w:r>
      <w:r w:rsidR="00ED3AE4">
        <w:t xml:space="preserve"> </w:t>
      </w:r>
      <w:r>
        <w:t>En tout cas</w:t>
      </w:r>
      <w:r w:rsidR="002F5F17">
        <w:t>,</w:t>
      </w:r>
      <w:r>
        <w:t xml:space="preserve"> l’équilibre entre ces différents droits et libertés</w:t>
      </w:r>
      <w:r w:rsidR="00DC5099">
        <w:t xml:space="preserve"> </w:t>
      </w:r>
      <w:r w:rsidR="00A63D01">
        <w:t xml:space="preserve">est </w:t>
      </w:r>
      <w:r>
        <w:t>fortement modifié</w:t>
      </w:r>
      <w:r w:rsidR="00A63D01">
        <w:t xml:space="preserve"> par les ordonnances</w:t>
      </w:r>
      <w:r>
        <w:t>.</w:t>
      </w:r>
    </w:p>
    <w:p w14:paraId="5F3C4D11" w14:textId="77777777" w:rsidR="009336A0" w:rsidRDefault="009336A0" w:rsidP="001E29D0">
      <w:pPr>
        <w:jc w:val="both"/>
      </w:pPr>
    </w:p>
    <w:p w14:paraId="4F270DC8" w14:textId="77777777" w:rsidR="007837F9" w:rsidRPr="007837F9" w:rsidRDefault="0052358D" w:rsidP="001E29D0">
      <w:pPr>
        <w:jc w:val="both"/>
        <w:rPr>
          <w:i/>
        </w:rPr>
      </w:pPr>
      <w:r w:rsidRPr="007837F9">
        <w:rPr>
          <w:i/>
        </w:rPr>
        <w:t>La</w:t>
      </w:r>
      <w:r w:rsidR="007837F9" w:rsidRPr="007837F9">
        <w:rPr>
          <w:i/>
        </w:rPr>
        <w:t xml:space="preserve"> liberté contractuelle dans les ordonnances</w:t>
      </w:r>
    </w:p>
    <w:p w14:paraId="28489A08" w14:textId="77777777" w:rsidR="001A552F" w:rsidRDefault="001A552F" w:rsidP="001E29D0">
      <w:pPr>
        <w:jc w:val="both"/>
      </w:pPr>
    </w:p>
    <w:p w14:paraId="6D692D2B" w14:textId="17DE6494" w:rsidR="00894413" w:rsidRDefault="001A552F" w:rsidP="001E29D0">
      <w:pPr>
        <w:jc w:val="both"/>
      </w:pPr>
      <w:r>
        <w:t>La</w:t>
      </w:r>
      <w:r w:rsidR="00571EBC">
        <w:t xml:space="preserve"> </w:t>
      </w:r>
      <w:r w:rsidR="00A01B01">
        <w:t xml:space="preserve">notion </w:t>
      </w:r>
      <w:r w:rsidR="001E29D0">
        <w:t>de liberté contractuelle</w:t>
      </w:r>
      <w:r w:rsidR="005124FF">
        <w:t>, sous l’égide de laquelle ce colloque est placé,</w:t>
      </w:r>
      <w:r w:rsidR="00A01B01">
        <w:t xml:space="preserve"> </w:t>
      </w:r>
      <w:r w:rsidR="00C20A22">
        <w:t>n’apparaît pas comme telle dans</w:t>
      </w:r>
      <w:r w:rsidR="00A63D01">
        <w:t xml:space="preserve"> cette réforme</w:t>
      </w:r>
      <w:r w:rsidR="001A0CDA">
        <w:t xml:space="preserve">, </w:t>
      </w:r>
      <w:r w:rsidR="00DC5099">
        <w:t xml:space="preserve"> </w:t>
      </w:r>
      <w:r w:rsidR="006D61F1">
        <w:t xml:space="preserve">tout au moins </w:t>
      </w:r>
      <w:r w:rsidR="00753691">
        <w:t xml:space="preserve">la liberté contractuelle </w:t>
      </w:r>
      <w:r w:rsidR="00426C22">
        <w:t>d</w:t>
      </w:r>
      <w:r w:rsidR="00A63D01">
        <w:t>u</w:t>
      </w:r>
      <w:r w:rsidR="00426C22">
        <w:t xml:space="preserve"> droit civil</w:t>
      </w:r>
      <w:r w:rsidR="00A63D01">
        <w:t>. En revanche</w:t>
      </w:r>
      <w:r w:rsidR="001A0CDA">
        <w:t xml:space="preserve"> </w:t>
      </w:r>
      <w:r w:rsidR="0049278B">
        <w:t xml:space="preserve">la réforme </w:t>
      </w:r>
      <w:r w:rsidR="00A63D01">
        <w:t>témoigne</w:t>
      </w:r>
      <w:r w:rsidR="00C20A22">
        <w:t xml:space="preserve"> d’une étonnante confiance dans les vertus supposées du </w:t>
      </w:r>
      <w:r w:rsidR="00753691">
        <w:t>« </w:t>
      </w:r>
      <w:r w:rsidR="00C20A22">
        <w:t>cont</w:t>
      </w:r>
      <w:r w:rsidR="00753691">
        <w:t xml:space="preserve">rat » </w:t>
      </w:r>
      <w:r w:rsidR="005124FF">
        <w:t xml:space="preserve">: </w:t>
      </w:r>
      <w:r w:rsidR="00C20A22">
        <w:t>non pas tant</w:t>
      </w:r>
      <w:r w:rsidR="006D61F1">
        <w:t xml:space="preserve"> </w:t>
      </w:r>
      <w:r w:rsidR="00A63D01">
        <w:t xml:space="preserve">du </w:t>
      </w:r>
      <w:r w:rsidR="00C20A22">
        <w:t>contrat civil cré</w:t>
      </w:r>
      <w:r w:rsidR="005124FF">
        <w:t>ateur d’obligations réciproques</w:t>
      </w:r>
      <w:r w:rsidR="00C20A22">
        <w:t xml:space="preserve"> que</w:t>
      </w:r>
      <w:r w:rsidR="006D61F1">
        <w:t xml:space="preserve"> d</w:t>
      </w:r>
      <w:r w:rsidR="00A63D01">
        <w:t xml:space="preserve">e </w:t>
      </w:r>
      <w:r w:rsidR="00C20A22">
        <w:t>l’accord entre parties</w:t>
      </w:r>
      <w:r w:rsidR="00792CB7">
        <w:t>,</w:t>
      </w:r>
      <w:r w:rsidR="00DC5099">
        <w:t xml:space="preserve"> </w:t>
      </w:r>
      <w:r w:rsidR="006D61F1">
        <w:t>pris comme modèle de relations sociales</w:t>
      </w:r>
      <w:r w:rsidR="00753691">
        <w:t>,</w:t>
      </w:r>
      <w:r w:rsidR="002138E6">
        <w:t xml:space="preserve"> selon</w:t>
      </w:r>
      <w:r w:rsidR="00DC5099">
        <w:t xml:space="preserve"> </w:t>
      </w:r>
      <w:r w:rsidR="006D61F1">
        <w:t xml:space="preserve">le </w:t>
      </w:r>
      <w:r w:rsidR="002138E6">
        <w:t xml:space="preserve">principe libéral </w:t>
      </w:r>
      <w:r w:rsidR="00266114">
        <w:t>«</w:t>
      </w:r>
      <w:r w:rsidR="00DC5099">
        <w:t xml:space="preserve"> </w:t>
      </w:r>
      <w:r w:rsidR="00266114">
        <w:t>qui dit contractuel dit juste »</w:t>
      </w:r>
      <w:r w:rsidR="005124FF">
        <w:rPr>
          <w:rStyle w:val="Marquenotebasdepage"/>
        </w:rPr>
        <w:footnoteReference w:id="19"/>
      </w:r>
      <w:r w:rsidR="00266114">
        <w:t>.</w:t>
      </w:r>
      <w:r w:rsidR="00DC5099">
        <w:t xml:space="preserve"> </w:t>
      </w:r>
      <w:r w:rsidR="006D61F1">
        <w:t xml:space="preserve">Or </w:t>
      </w:r>
      <w:r w:rsidR="005124FF">
        <w:t>cette confiance ne peut être justifiée qu’à condition d’examiner quels sont les</w:t>
      </w:r>
      <w:r w:rsidR="001A0CDA">
        <w:t xml:space="preserve"> </w:t>
      </w:r>
      <w:r w:rsidR="00426C22">
        <w:t xml:space="preserve">acteurs de ces </w:t>
      </w:r>
      <w:r w:rsidR="00686758">
        <w:t>accords</w:t>
      </w:r>
      <w:r w:rsidR="00426C22">
        <w:t xml:space="preserve"> et</w:t>
      </w:r>
      <w:r w:rsidR="00686758">
        <w:t xml:space="preserve"> </w:t>
      </w:r>
      <w:r w:rsidR="006D61F1">
        <w:t xml:space="preserve">comment </w:t>
      </w:r>
      <w:r w:rsidR="00426C22">
        <w:t xml:space="preserve">l’équilibre de </w:t>
      </w:r>
      <w:r w:rsidR="006D61F1">
        <w:t xml:space="preserve">leurs </w:t>
      </w:r>
      <w:r w:rsidR="005124FF">
        <w:t>relations</w:t>
      </w:r>
      <w:r w:rsidR="00A63D01">
        <w:t xml:space="preserve"> s’organise. </w:t>
      </w:r>
      <w:r w:rsidR="00426C22">
        <w:t>Or</w:t>
      </w:r>
      <w:r w:rsidR="002F5F17">
        <w:t>,</w:t>
      </w:r>
      <w:r w:rsidR="00426C22">
        <w:t xml:space="preserve"> ici</w:t>
      </w:r>
      <w:r w:rsidR="002F5F17">
        <w:t>,</w:t>
      </w:r>
      <w:r w:rsidR="00426C22">
        <w:t xml:space="preserve"> c’est de relations professionnelles qu’il est question</w:t>
      </w:r>
      <w:r w:rsidR="007E5F39">
        <w:t xml:space="preserve">, </w:t>
      </w:r>
      <w:r w:rsidR="00426C22">
        <w:t>la technique contractuelle n’</w:t>
      </w:r>
      <w:r w:rsidR="007E5F39">
        <w:t xml:space="preserve">en </w:t>
      </w:r>
      <w:r w:rsidR="00426C22">
        <w:t>est qu’un élément.</w:t>
      </w:r>
      <w:r w:rsidR="002138E6">
        <w:rPr>
          <w:rStyle w:val="Marquenotebasdepage"/>
        </w:rPr>
        <w:footnoteReference w:id="20"/>
      </w:r>
      <w:r w:rsidR="00686758">
        <w:t xml:space="preserve">. </w:t>
      </w:r>
    </w:p>
    <w:p w14:paraId="70ED3F25" w14:textId="77777777" w:rsidR="00894413" w:rsidRDefault="00894413" w:rsidP="001E29D0">
      <w:pPr>
        <w:jc w:val="both"/>
      </w:pPr>
    </w:p>
    <w:p w14:paraId="0449FFB9" w14:textId="0216F9C0" w:rsidR="00E17F35" w:rsidRDefault="00686758" w:rsidP="001E29D0">
      <w:pPr>
        <w:jc w:val="both"/>
      </w:pPr>
      <w:r>
        <w:t>L</w:t>
      </w:r>
      <w:r w:rsidR="00753691">
        <w:t>a liberté contractuelle civiliste ne permet pas</w:t>
      </w:r>
      <w:r w:rsidR="00DC5099">
        <w:t xml:space="preserve"> </w:t>
      </w:r>
      <w:r w:rsidR="00A63D01">
        <w:t xml:space="preserve">d’ailleurs pas de rendre compte des </w:t>
      </w:r>
      <w:r w:rsidR="00894413">
        <w:t>ordonnances</w:t>
      </w:r>
      <w:r w:rsidR="00A63D01">
        <w:t xml:space="preserve"> </w:t>
      </w:r>
      <w:r w:rsidR="008173B8">
        <w:t xml:space="preserve">: </w:t>
      </w:r>
    </w:p>
    <w:p w14:paraId="25E41561" w14:textId="77777777" w:rsidR="00701540" w:rsidRDefault="00701540" w:rsidP="001E29D0">
      <w:pPr>
        <w:jc w:val="both"/>
      </w:pPr>
    </w:p>
    <w:p w14:paraId="3E4A46E7" w14:textId="7AB5D408" w:rsidR="006D42EF" w:rsidRDefault="00153F6B" w:rsidP="006D42EF">
      <w:pPr>
        <w:ind w:firstLine="708"/>
        <w:jc w:val="both"/>
      </w:pPr>
      <w:r>
        <w:t>-</w:t>
      </w:r>
      <w:r w:rsidR="002F5F17">
        <w:t xml:space="preserve"> </w:t>
      </w:r>
      <w:r w:rsidR="00894413">
        <w:t>l</w:t>
      </w:r>
      <w:r w:rsidR="001E2DEC" w:rsidRPr="00F31AC6">
        <w:t>a liberté</w:t>
      </w:r>
      <w:r w:rsidR="00426C22">
        <w:t xml:space="preserve"> civiliste</w:t>
      </w:r>
      <w:r w:rsidR="001E2DEC" w:rsidRPr="00F31AC6">
        <w:t xml:space="preserve"> du contrat individuel</w:t>
      </w:r>
      <w:r w:rsidR="0099489E">
        <w:t xml:space="preserve"> de travail</w:t>
      </w:r>
      <w:r w:rsidR="00426C22">
        <w:t xml:space="preserve"> </w:t>
      </w:r>
      <w:r w:rsidR="00F31AC6" w:rsidRPr="00F31AC6">
        <w:t>est plutôt malmenée</w:t>
      </w:r>
      <w:r w:rsidR="001E2DEC" w:rsidRPr="00F31AC6">
        <w:t> </w:t>
      </w:r>
      <w:r w:rsidR="00E17F35">
        <w:t>qu’il s’agisse de la modification</w:t>
      </w:r>
      <w:r w:rsidR="003F565F">
        <w:t xml:space="preserve"> </w:t>
      </w:r>
      <w:r w:rsidR="00E17F35">
        <w:t>du contrat p</w:t>
      </w:r>
      <w:r w:rsidR="006D61F1">
        <w:t>ar les accords de compétitivité</w:t>
      </w:r>
      <w:r w:rsidR="00093A06">
        <w:t xml:space="preserve"> </w:t>
      </w:r>
      <w:r w:rsidR="00E17F35">
        <w:t>ou de la</w:t>
      </w:r>
      <w:r w:rsidR="00571EBC">
        <w:t xml:space="preserve"> </w:t>
      </w:r>
      <w:r w:rsidR="00792CB7">
        <w:t>barèmisation</w:t>
      </w:r>
      <w:r w:rsidR="003F565F">
        <w:t xml:space="preserve"> des dommages intérêts pour</w:t>
      </w:r>
      <w:r w:rsidR="00571EBC">
        <w:t xml:space="preserve"> </w:t>
      </w:r>
      <w:r w:rsidR="003F565F">
        <w:t>licenciements</w:t>
      </w:r>
      <w:r w:rsidR="00571EBC">
        <w:t xml:space="preserve"> </w:t>
      </w:r>
      <w:r w:rsidR="003F565F">
        <w:t>sans cause réelle et sérieuse,</w:t>
      </w:r>
      <w:r w:rsidR="00DC5099">
        <w:t xml:space="preserve"> </w:t>
      </w:r>
      <w:r w:rsidR="00A63D01">
        <w:t xml:space="preserve">bien éloignée des principes de </w:t>
      </w:r>
      <w:r w:rsidR="001E29D0">
        <w:t>l</w:t>
      </w:r>
      <w:r w:rsidR="00A63D01">
        <w:t xml:space="preserve">a responsabilité contractuelle. </w:t>
      </w:r>
      <w:r w:rsidR="008173B8">
        <w:t>En réalité</w:t>
      </w:r>
      <w:r w:rsidR="0099489E">
        <w:t>, i</w:t>
      </w:r>
      <w:r w:rsidR="00F31AC6">
        <w:t xml:space="preserve">l </w:t>
      </w:r>
      <w:r w:rsidR="00466A75">
        <w:t>y a</w:t>
      </w:r>
      <w:r w:rsidR="001A0CDA">
        <w:t xml:space="preserve"> </w:t>
      </w:r>
      <w:r w:rsidR="00426C22">
        <w:t xml:space="preserve">dans la réforme </w:t>
      </w:r>
      <w:r>
        <w:t xml:space="preserve">un </w:t>
      </w:r>
      <w:r w:rsidR="00466A75">
        <w:t>silence</w:t>
      </w:r>
      <w:r w:rsidR="00571EBC">
        <w:t xml:space="preserve"> </w:t>
      </w:r>
      <w:r>
        <w:t xml:space="preserve">pesant </w:t>
      </w:r>
      <w:r w:rsidR="00466A75">
        <w:t>sur</w:t>
      </w:r>
      <w:r w:rsidR="001A0CDA">
        <w:t xml:space="preserve"> </w:t>
      </w:r>
      <w:r w:rsidR="00426C22">
        <w:t xml:space="preserve">l’inégalité caractéristique du </w:t>
      </w:r>
      <w:r w:rsidR="0061592F">
        <w:t xml:space="preserve"> </w:t>
      </w:r>
      <w:r w:rsidR="0099489E">
        <w:t>contrat de travail</w:t>
      </w:r>
      <w:r w:rsidR="00426C22">
        <w:t xml:space="preserve"> </w:t>
      </w:r>
      <w:r w:rsidR="00A63D01">
        <w:t>;</w:t>
      </w:r>
    </w:p>
    <w:p w14:paraId="591EB4CA" w14:textId="4986A7C9" w:rsidR="006D42EF" w:rsidRDefault="006D42EF" w:rsidP="00C926AF">
      <w:pPr>
        <w:ind w:firstLine="708"/>
        <w:jc w:val="both"/>
      </w:pPr>
      <w:r>
        <w:t>-</w:t>
      </w:r>
      <w:r w:rsidR="00DC5099">
        <w:t xml:space="preserve"> </w:t>
      </w:r>
      <w:r w:rsidR="0061592F">
        <w:t xml:space="preserve">la </w:t>
      </w:r>
      <w:r w:rsidR="00F31AC6">
        <w:t>confiance</w:t>
      </w:r>
      <w:r w:rsidR="0061592F">
        <w:t xml:space="preserve"> des ordonnances</w:t>
      </w:r>
      <w:r w:rsidR="00DC5099">
        <w:t xml:space="preserve"> </w:t>
      </w:r>
      <w:r w:rsidR="0061592F">
        <w:t xml:space="preserve">s’adresse principalement à </w:t>
      </w:r>
      <w:r w:rsidR="00F31AC6">
        <w:t>l’accord collectif d’entreprise, qu’il s’agisse de la priorité de principe qu’il acquiert dans la hiérarchie des accords, de l’effet des accords de compéti</w:t>
      </w:r>
      <w:r w:rsidR="00566E06">
        <w:t>ti</w:t>
      </w:r>
      <w:r w:rsidR="00F31AC6">
        <w:t>vité sur le contrat individuel ou de la rupture conventionnelle contractuelle</w:t>
      </w:r>
      <w:r w:rsidR="00E17F35">
        <w:t>.</w:t>
      </w:r>
      <w:r w:rsidR="00571EBC">
        <w:t xml:space="preserve"> </w:t>
      </w:r>
      <w:r w:rsidR="00426C22">
        <w:t xml:space="preserve">Pour justifier le développement de la négociation d’entreprise, cela fait 30 ans que l’on en appelle à la </w:t>
      </w:r>
      <w:r w:rsidR="006312FB">
        <w:t xml:space="preserve">supériorité du </w:t>
      </w:r>
      <w:r w:rsidR="003F565F">
        <w:t>« </w:t>
      </w:r>
      <w:r w:rsidR="006312FB">
        <w:t>contrat collectif</w:t>
      </w:r>
      <w:r w:rsidR="003F565F">
        <w:t> »</w:t>
      </w:r>
      <w:r w:rsidR="006312FB">
        <w:t xml:space="preserve"> sur la loi pour assurer l’adaptation du régime du travail aux transformations contemporaines.</w:t>
      </w:r>
      <w:r w:rsidR="00DC5099">
        <w:t xml:space="preserve"> </w:t>
      </w:r>
      <w:r w:rsidR="00894413">
        <w:t>Mais</w:t>
      </w:r>
      <w:r w:rsidR="0014350B">
        <w:t xml:space="preserve"> le « contrat »</w:t>
      </w:r>
      <w:r w:rsidR="00496568">
        <w:t xml:space="preserve"> </w:t>
      </w:r>
      <w:r w:rsidR="0014350B">
        <w:t xml:space="preserve">dont </w:t>
      </w:r>
      <w:r w:rsidR="002F5F17">
        <w:t xml:space="preserve">il </w:t>
      </w:r>
      <w:r w:rsidR="0014350B">
        <w:t>s’agit relève précisément du champ des relations professionnelles qui appelle</w:t>
      </w:r>
      <w:r w:rsidR="001A0CDA">
        <w:t xml:space="preserve"> </w:t>
      </w:r>
      <w:r w:rsidR="00496568">
        <w:t>des approches</w:t>
      </w:r>
      <w:r w:rsidR="0014350B">
        <w:t xml:space="preserve"> </w:t>
      </w:r>
      <w:r w:rsidR="00496568">
        <w:t>pluridisciplinaires</w:t>
      </w:r>
      <w:r w:rsidR="0014350B">
        <w:t xml:space="preserve"> (</w:t>
      </w:r>
      <w:r w:rsidR="00496568">
        <w:t xml:space="preserve">histoire, </w:t>
      </w:r>
      <w:r w:rsidR="0014350B">
        <w:t>sociologie, économie, droit</w:t>
      </w:r>
      <w:r w:rsidR="00496568">
        <w:t>,</w:t>
      </w:r>
      <w:r w:rsidR="0014350B">
        <w:t xml:space="preserve"> sciences politique)</w:t>
      </w:r>
      <w:r w:rsidR="0049278B">
        <w:t>,</w:t>
      </w:r>
      <w:r w:rsidR="0014350B">
        <w:t xml:space="preserve"> </w:t>
      </w:r>
      <w:r w:rsidR="00496568">
        <w:t>par trop ignorées en</w:t>
      </w:r>
      <w:r w:rsidR="001A0CDA">
        <w:t xml:space="preserve"> </w:t>
      </w:r>
      <w:r w:rsidR="0049278B">
        <w:t>France,</w:t>
      </w:r>
      <w:r w:rsidR="0049278B">
        <w:rPr>
          <w:rStyle w:val="Marquenotebasdepage"/>
        </w:rPr>
        <w:footnoteReference w:id="21"/>
      </w:r>
      <w:r w:rsidR="00496568">
        <w:t xml:space="preserve"> et </w:t>
      </w:r>
      <w:r w:rsidR="0014350B">
        <w:t>non réductible</w:t>
      </w:r>
      <w:r w:rsidR="007E5F39">
        <w:t>s</w:t>
      </w:r>
      <w:r w:rsidR="0014350B">
        <w:t xml:space="preserve"> à une seule approche qu’elle soit juridique ou économique</w:t>
      </w:r>
      <w:r w:rsidR="00496568">
        <w:t>,</w:t>
      </w:r>
      <w:r w:rsidR="0014350B">
        <w:t>.</w:t>
      </w:r>
      <w:r w:rsidR="00A63D01">
        <w:t xml:space="preserve"> </w:t>
      </w:r>
      <w:r w:rsidR="0061592F">
        <w:t>Dans</w:t>
      </w:r>
      <w:r w:rsidR="00C009A3">
        <w:t xml:space="preserve"> ce champ</w:t>
      </w:r>
      <w:r w:rsidR="0061592F">
        <w:t xml:space="preserve">, </w:t>
      </w:r>
      <w:r w:rsidR="008173B8">
        <w:t>l</w:t>
      </w:r>
      <w:r w:rsidR="00F31AC6">
        <w:t>a liberté</w:t>
      </w:r>
      <w:r w:rsidR="0061592F">
        <w:t xml:space="preserve"> juridique</w:t>
      </w:r>
      <w:r w:rsidR="00F31AC6">
        <w:t xml:space="preserve"> de négociation collective affirmé</w:t>
      </w:r>
      <w:r w:rsidR="005F2375">
        <w:t>e</w:t>
      </w:r>
      <w:r w:rsidR="00F31AC6">
        <w:t xml:space="preserve"> tant au plan international</w:t>
      </w:r>
      <w:r w:rsidR="00F31AC6">
        <w:rPr>
          <w:rStyle w:val="Marquenotebasdepage"/>
        </w:rPr>
        <w:footnoteReference w:id="22"/>
      </w:r>
      <w:r w:rsidR="00F31AC6">
        <w:t xml:space="preserve"> qu’en </w:t>
      </w:r>
      <w:r w:rsidR="00F31AC6">
        <w:lastRenderedPageBreak/>
        <w:t>droit interne par</w:t>
      </w:r>
      <w:r w:rsidR="00DC5099">
        <w:t xml:space="preserve"> </w:t>
      </w:r>
      <w:r w:rsidR="00F31AC6">
        <w:t>l’al. 8 du préambule de la Constitution,</w:t>
      </w:r>
      <w:r w:rsidR="00DC5099">
        <w:t xml:space="preserve"> </w:t>
      </w:r>
      <w:r w:rsidR="0061592F">
        <w:t xml:space="preserve">n’est pas </w:t>
      </w:r>
      <w:r w:rsidR="00F31AC6">
        <w:t>une simple liberté contr</w:t>
      </w:r>
      <w:r w:rsidR="005F2375">
        <w:t>actuelle</w:t>
      </w:r>
      <w:r w:rsidR="00496568">
        <w:t xml:space="preserve"> civiliste</w:t>
      </w:r>
      <w:r w:rsidR="005F2375">
        <w:t>.</w:t>
      </w:r>
      <w:r w:rsidR="00DC5099">
        <w:t xml:space="preserve"> </w:t>
      </w:r>
      <w:r w:rsidR="005F2375">
        <w:t>En droit français</w:t>
      </w:r>
      <w:r w:rsidR="002F5F17">
        <w:t>,</w:t>
      </w:r>
      <w:r w:rsidR="007E5F39">
        <w:t xml:space="preserve"> notamment </w:t>
      </w:r>
      <w:r w:rsidR="005F2375">
        <w:t>l’accord collectif a une fonction réglementaire (effet impératif</w:t>
      </w:r>
      <w:r w:rsidR="00496568">
        <w:t xml:space="preserve"> sur le</w:t>
      </w:r>
      <w:r w:rsidR="00496568" w:rsidRPr="00496568">
        <w:t xml:space="preserve"> </w:t>
      </w:r>
      <w:r w:rsidR="00496568">
        <w:t>contrat de travail</w:t>
      </w:r>
      <w:r w:rsidR="005F2375">
        <w:t xml:space="preserve"> plus effet </w:t>
      </w:r>
      <w:proofErr w:type="spellStart"/>
      <w:r w:rsidR="005F2375" w:rsidRPr="00894413">
        <w:rPr>
          <w:i/>
        </w:rPr>
        <w:t>erg</w:t>
      </w:r>
      <w:r w:rsidR="00894413" w:rsidRPr="00894413">
        <w:rPr>
          <w:i/>
        </w:rPr>
        <w:t>a</w:t>
      </w:r>
      <w:proofErr w:type="spellEnd"/>
      <w:r w:rsidR="00894413" w:rsidRPr="00894413">
        <w:rPr>
          <w:i/>
        </w:rPr>
        <w:t xml:space="preserve"> </w:t>
      </w:r>
      <w:proofErr w:type="spellStart"/>
      <w:r w:rsidR="005F2375" w:rsidRPr="00894413">
        <w:rPr>
          <w:i/>
        </w:rPr>
        <w:t>omnes</w:t>
      </w:r>
      <w:proofErr w:type="spellEnd"/>
      <w:r w:rsidR="00496568">
        <w:rPr>
          <w:i/>
        </w:rPr>
        <w:t xml:space="preserve"> dans le champ de l’</w:t>
      </w:r>
      <w:r w:rsidR="001A0CDA">
        <w:rPr>
          <w:i/>
        </w:rPr>
        <w:t>accord</w:t>
      </w:r>
      <w:r w:rsidR="00496568">
        <w:rPr>
          <w:i/>
        </w:rPr>
        <w:t>)</w:t>
      </w:r>
      <w:r w:rsidR="005F2375">
        <w:t>.</w:t>
      </w:r>
      <w:r w:rsidR="00DC5099">
        <w:t xml:space="preserve"> </w:t>
      </w:r>
      <w:r w:rsidR="00C009A3">
        <w:t xml:space="preserve">Bien que </w:t>
      </w:r>
      <w:r w:rsidR="00F31AC6">
        <w:t>la procédure de négociation collective emprunte des règles</w:t>
      </w:r>
      <w:r w:rsidR="00DC5099">
        <w:t xml:space="preserve"> </w:t>
      </w:r>
      <w:r w:rsidR="008173B8">
        <w:t xml:space="preserve">importantes </w:t>
      </w:r>
      <w:r w:rsidR="00F31AC6">
        <w:t>à la liberté contractuelle</w:t>
      </w:r>
      <w:r w:rsidR="005F2375">
        <w:rPr>
          <w:rStyle w:val="Marquenotebasdepage"/>
        </w:rPr>
        <w:footnoteReference w:id="23"/>
      </w:r>
      <w:r w:rsidR="00F31AC6">
        <w:t xml:space="preserve">, elle obéit </w:t>
      </w:r>
      <w:r w:rsidR="005F2375">
        <w:t>pour cette raison</w:t>
      </w:r>
      <w:r w:rsidR="00DC5099">
        <w:t xml:space="preserve"> </w:t>
      </w:r>
      <w:r w:rsidR="005F2375">
        <w:t xml:space="preserve">à des </w:t>
      </w:r>
      <w:r w:rsidR="00F31AC6">
        <w:t>règles propres</w:t>
      </w:r>
      <w:r w:rsidR="004B489E">
        <w:t>.</w:t>
      </w:r>
      <w:r w:rsidR="00C009A3">
        <w:t xml:space="preserve"> La liberté de négociation collective est</w:t>
      </w:r>
      <w:r w:rsidR="007E5F39">
        <w:t>, dans notre pays,</w:t>
      </w:r>
      <w:r w:rsidR="001A0CDA">
        <w:t xml:space="preserve"> </w:t>
      </w:r>
      <w:r w:rsidR="00496568">
        <w:t>d’abord « </w:t>
      </w:r>
      <w:r w:rsidR="00C009A3">
        <w:t xml:space="preserve">une liberté de </w:t>
      </w:r>
      <w:r w:rsidR="008173B8">
        <w:t>créer des règles</w:t>
      </w:r>
      <w:r w:rsidR="00496568">
        <w:t> »</w:t>
      </w:r>
      <w:r w:rsidR="008173B8">
        <w:rPr>
          <w:rStyle w:val="Marquenotebasdepage"/>
        </w:rPr>
        <w:footnoteReference w:id="24"/>
      </w:r>
      <w:r w:rsidR="00C009A3">
        <w:t>.</w:t>
      </w:r>
      <w:r w:rsidR="001A0CDA">
        <w:t xml:space="preserve"> </w:t>
      </w:r>
      <w:r w:rsidR="00496568">
        <w:t>Cette liberté ne</w:t>
      </w:r>
      <w:r w:rsidR="004B489E">
        <w:t xml:space="preserve"> </w:t>
      </w:r>
      <w:r w:rsidR="00894413">
        <w:t xml:space="preserve">se </w:t>
      </w:r>
      <w:r w:rsidR="004B489E">
        <w:t>définit pa</w:t>
      </w:r>
      <w:r w:rsidR="00496568">
        <w:t>s</w:t>
      </w:r>
      <w:r w:rsidR="004B489E">
        <w:t xml:space="preserve"> tant par </w:t>
      </w:r>
      <w:r w:rsidR="00C009A3">
        <w:t xml:space="preserve">opposition </w:t>
      </w:r>
      <w:r w:rsidR="00496568">
        <w:t xml:space="preserve">à </w:t>
      </w:r>
      <w:r w:rsidR="004B489E">
        <w:t>l’ordre juridique étatique</w:t>
      </w:r>
      <w:r w:rsidR="007E5F39">
        <w:t xml:space="preserve"> qui la reçoit</w:t>
      </w:r>
      <w:r w:rsidR="004B489E">
        <w:rPr>
          <w:rStyle w:val="Marquenotebasdepage"/>
        </w:rPr>
        <w:footnoteReference w:id="25"/>
      </w:r>
      <w:r w:rsidR="004B489E">
        <w:t xml:space="preserve"> qu</w:t>
      </w:r>
      <w:r>
        <w:t xml:space="preserve">e par rapport </w:t>
      </w:r>
      <w:r w:rsidR="004B489E">
        <w:t>au</w:t>
      </w:r>
      <w:r w:rsidR="00093A06">
        <w:t xml:space="preserve"> </w:t>
      </w:r>
      <w:r w:rsidR="001143D0">
        <w:t>« </w:t>
      </w:r>
      <w:r w:rsidR="00E17F35">
        <w:t>pouvoir</w:t>
      </w:r>
      <w:r w:rsidR="001143D0">
        <w:t> »</w:t>
      </w:r>
      <w:r w:rsidR="00702AB8">
        <w:t xml:space="preserve"> unilatéral</w:t>
      </w:r>
      <w:r w:rsidR="00E17F35">
        <w:t xml:space="preserve"> du chef d’entreprise</w:t>
      </w:r>
      <w:r w:rsidR="00093A06">
        <w:t xml:space="preserve"> qu’elle</w:t>
      </w:r>
      <w:r w:rsidR="001A0CDA">
        <w:t xml:space="preserve"> </w:t>
      </w:r>
      <w:r w:rsidR="00702AB8">
        <w:t xml:space="preserve">a bien pour objet de limiter  par des règles collectives minimales, </w:t>
      </w:r>
      <w:r w:rsidR="00792CB7">
        <w:t>« </w:t>
      </w:r>
      <w:r w:rsidR="00702AB8">
        <w:t>sauf clause plus favorable</w:t>
      </w:r>
      <w:r w:rsidR="00792CB7">
        <w:t> »</w:t>
      </w:r>
      <w:r w:rsidR="001A0CDA">
        <w:t xml:space="preserve"> </w:t>
      </w:r>
      <w:r w:rsidR="00702AB8">
        <w:t xml:space="preserve">selon </w:t>
      </w:r>
      <w:r w:rsidR="00496568">
        <w:t xml:space="preserve">le modèle </w:t>
      </w:r>
      <w:r w:rsidR="00B32E88">
        <w:t>historique</w:t>
      </w:r>
      <w:r w:rsidR="00AC505C">
        <w:t xml:space="preserve"> </w:t>
      </w:r>
      <w:r w:rsidR="00496568">
        <w:t>f</w:t>
      </w:r>
      <w:r w:rsidR="00AC505C">
        <w:t>ran</w:t>
      </w:r>
      <w:r w:rsidR="00496568">
        <w:t>çais</w:t>
      </w:r>
      <w:r w:rsidR="00AC505C">
        <w:rPr>
          <w:rStyle w:val="Marquenotebasdepage"/>
        </w:rPr>
        <w:footnoteReference w:id="26"/>
      </w:r>
      <w:r w:rsidR="00B32E88">
        <w:t>.</w:t>
      </w:r>
    </w:p>
    <w:p w14:paraId="158D00C4" w14:textId="77777777" w:rsidR="00792CB7" w:rsidRDefault="00792CB7" w:rsidP="006D42EF">
      <w:pPr>
        <w:jc w:val="both"/>
      </w:pPr>
    </w:p>
    <w:p w14:paraId="0350DAE9" w14:textId="4DDFA847" w:rsidR="006312FB" w:rsidRDefault="00B32E88" w:rsidP="006D42EF">
      <w:pPr>
        <w:jc w:val="both"/>
      </w:pPr>
      <w:r>
        <w:t xml:space="preserve"> Or</w:t>
      </w:r>
      <w:r w:rsidR="002F5F17">
        <w:t>,</w:t>
      </w:r>
      <w:r>
        <w:t xml:space="preserve"> si les ordonnances manifestent </w:t>
      </w:r>
      <w:r w:rsidR="00792CB7">
        <w:t xml:space="preserve">une grande </w:t>
      </w:r>
      <w:r>
        <w:t>confiance dans</w:t>
      </w:r>
      <w:r w:rsidR="005F2375">
        <w:t xml:space="preserve"> la négociation collective</w:t>
      </w:r>
      <w:r w:rsidR="006D42EF">
        <w:t xml:space="preserve">, </w:t>
      </w:r>
      <w:r w:rsidR="005F2375">
        <w:t xml:space="preserve">« en même temps », elles semblent en méconnaitre les </w:t>
      </w:r>
      <w:r w:rsidR="003F565F">
        <w:t>fondements juridiques e</w:t>
      </w:r>
      <w:r w:rsidR="005F2375">
        <w:t>t</w:t>
      </w:r>
      <w:r w:rsidR="00DC5099">
        <w:t xml:space="preserve"> </w:t>
      </w:r>
      <w:r w:rsidR="00AC505C">
        <w:t>l</w:t>
      </w:r>
      <w:r w:rsidR="0061592F">
        <w:t xml:space="preserve">a </w:t>
      </w:r>
      <w:r w:rsidR="003F565F">
        <w:t>finalité histori</w:t>
      </w:r>
      <w:r w:rsidR="001D2280">
        <w:t>que</w:t>
      </w:r>
      <w:r w:rsidR="00AC505C">
        <w:t xml:space="preserve">, </w:t>
      </w:r>
      <w:r w:rsidR="0099489E">
        <w:t>au risque de fragiliser</w:t>
      </w:r>
      <w:r w:rsidR="00DC5099">
        <w:t xml:space="preserve"> </w:t>
      </w:r>
      <w:r w:rsidR="00AC505C">
        <w:t xml:space="preserve">la confiance </w:t>
      </w:r>
      <w:r w:rsidR="009336A0">
        <w:t>que les salariés peuvent placer</w:t>
      </w:r>
      <w:r w:rsidR="001A0CDA">
        <w:t xml:space="preserve"> </w:t>
      </w:r>
      <w:r w:rsidR="008E2019">
        <w:t xml:space="preserve">en elle et dans </w:t>
      </w:r>
      <w:r w:rsidR="009336A0">
        <w:t>les s</w:t>
      </w:r>
      <w:r w:rsidR="00C926AF">
        <w:t>yndicats qui en sont les agents.</w:t>
      </w:r>
      <w:r w:rsidR="00566E06">
        <w:t xml:space="preserve"> </w:t>
      </w:r>
    </w:p>
    <w:p w14:paraId="4CB5C291" w14:textId="77777777" w:rsidR="00566E06" w:rsidRDefault="00566E06" w:rsidP="006D42EF">
      <w:pPr>
        <w:jc w:val="both"/>
      </w:pPr>
    </w:p>
    <w:p w14:paraId="6CAC6CE6" w14:textId="55AD5CE0" w:rsidR="007837F9" w:rsidRDefault="007E5F39" w:rsidP="001E29D0">
      <w:pPr>
        <w:jc w:val="both"/>
      </w:pPr>
      <w:r>
        <w:t xml:space="preserve"> Dans une perspective historique, et pour apprécier l’importance du changement potentiel apporté par les ordonnances à l’ordonnancement des relations de travail et aux principes qui les gouverne</w:t>
      </w:r>
      <w:r w:rsidR="008E2019">
        <w:t>nt</w:t>
      </w:r>
      <w:r>
        <w:t xml:space="preserve">, on </w:t>
      </w:r>
      <w:r w:rsidR="00B71DE3">
        <w:t>examinera</w:t>
      </w:r>
      <w:r w:rsidR="008E2019">
        <w:t xml:space="preserve"> donc successivement</w:t>
      </w:r>
      <w:r w:rsidR="00767922">
        <w:t xml:space="preserve"> les  transformations qu’elles introduisent dans le droit du </w:t>
      </w:r>
      <w:r w:rsidR="00B71DE3">
        <w:t>contrat individuel de travail d’une part</w:t>
      </w:r>
      <w:r w:rsidR="001A0CDA">
        <w:t xml:space="preserve"> </w:t>
      </w:r>
      <w:r>
        <w:t xml:space="preserve">et </w:t>
      </w:r>
      <w:r w:rsidR="00767922">
        <w:t xml:space="preserve"> celui de la liberté de négociation collective </w:t>
      </w:r>
      <w:r>
        <w:t>d’autre par</w:t>
      </w:r>
      <w:r w:rsidR="008E2019">
        <w:t>t</w:t>
      </w:r>
      <w:proofErr w:type="gramStart"/>
      <w:r w:rsidR="008E2019">
        <w:t>.</w:t>
      </w:r>
      <w:r>
        <w:t>.</w:t>
      </w:r>
      <w:proofErr w:type="gramEnd"/>
    </w:p>
    <w:p w14:paraId="249D4EC8" w14:textId="77777777" w:rsidR="00A12CB9" w:rsidRDefault="00A12CB9" w:rsidP="00ED3AE4">
      <w:pPr>
        <w:jc w:val="both"/>
      </w:pPr>
    </w:p>
    <w:p w14:paraId="41E4189C" w14:textId="77777777" w:rsidR="00B47F5A" w:rsidRDefault="00B47F5A" w:rsidP="001E29D0">
      <w:pPr>
        <w:ind w:left="708"/>
        <w:jc w:val="both"/>
      </w:pPr>
    </w:p>
    <w:p w14:paraId="6690FD39" w14:textId="77777777" w:rsidR="00B47F5A" w:rsidRDefault="00B47F5A" w:rsidP="007837F9">
      <w:pPr>
        <w:pStyle w:val="Paragraphedeliste"/>
        <w:numPr>
          <w:ilvl w:val="0"/>
          <w:numId w:val="5"/>
        </w:numPr>
        <w:ind w:left="0" w:firstLine="0"/>
        <w:jc w:val="both"/>
        <w:rPr>
          <w:b/>
          <w:sz w:val="28"/>
          <w:szCs w:val="28"/>
        </w:rPr>
      </w:pPr>
      <w:r w:rsidRPr="007837F9">
        <w:rPr>
          <w:b/>
          <w:sz w:val="28"/>
          <w:szCs w:val="28"/>
        </w:rPr>
        <w:t>Contrat</w:t>
      </w:r>
      <w:r w:rsidR="00571EBC">
        <w:rPr>
          <w:b/>
          <w:sz w:val="28"/>
          <w:szCs w:val="28"/>
        </w:rPr>
        <w:t xml:space="preserve"> </w:t>
      </w:r>
      <w:r w:rsidR="0013272F" w:rsidRPr="007837F9">
        <w:rPr>
          <w:b/>
          <w:sz w:val="28"/>
          <w:szCs w:val="28"/>
        </w:rPr>
        <w:t>individuel</w:t>
      </w:r>
      <w:r w:rsidRPr="007837F9">
        <w:rPr>
          <w:b/>
          <w:sz w:val="28"/>
          <w:szCs w:val="28"/>
        </w:rPr>
        <w:t xml:space="preserve"> de travail, du statut de l’emploi au partage du « risque de l’emploi »</w:t>
      </w:r>
    </w:p>
    <w:p w14:paraId="0277AB0F" w14:textId="77777777" w:rsidR="00ED3AE4" w:rsidRDefault="00ED3AE4" w:rsidP="00ED3AE4">
      <w:pPr>
        <w:pStyle w:val="Paragraphedeliste"/>
        <w:ind w:left="0"/>
        <w:jc w:val="both"/>
        <w:rPr>
          <w:b/>
          <w:sz w:val="28"/>
          <w:szCs w:val="28"/>
        </w:rPr>
      </w:pPr>
    </w:p>
    <w:p w14:paraId="72121D27" w14:textId="44C90B8F" w:rsidR="007F1932" w:rsidRDefault="00ED3AE4" w:rsidP="0061592F">
      <w:pPr>
        <w:pStyle w:val="Paragraphedeliste"/>
        <w:ind w:left="0"/>
        <w:jc w:val="both"/>
      </w:pPr>
      <w:r>
        <w:t>On présente à juste titre le droit de la rupture du contrat de travail comme la pointe de la toupie que forme ce droit</w:t>
      </w:r>
      <w:r>
        <w:rPr>
          <w:rStyle w:val="Marquenotebasdepage"/>
        </w:rPr>
        <w:footnoteReference w:id="27"/>
      </w:r>
      <w:r w:rsidR="0049278B">
        <w:t>, lorsqu’on évoque la législation protectrice de l’emploi, c’est principalement des modalités de rupture du contrat de travail qu’il est question.</w:t>
      </w:r>
      <w:r w:rsidR="001A0CDA">
        <w:t xml:space="preserve"> </w:t>
      </w:r>
      <w:r w:rsidR="008E2019">
        <w:t xml:space="preserve">La réforme a pour objet </w:t>
      </w:r>
      <w:r w:rsidR="00767922">
        <w:t xml:space="preserve">de la </w:t>
      </w:r>
      <w:r w:rsidR="00702AB8">
        <w:t>faciliter. Deux points sont</w:t>
      </w:r>
      <w:r w:rsidR="001A0CDA">
        <w:t xml:space="preserve"> </w:t>
      </w:r>
      <w:r w:rsidR="008E2019">
        <w:t xml:space="preserve">principalement </w:t>
      </w:r>
      <w:r w:rsidR="00702AB8">
        <w:t xml:space="preserve">en cause </w:t>
      </w:r>
      <w:r w:rsidR="00AC505C">
        <w:t>:</w:t>
      </w:r>
      <w:r w:rsidR="0061592F">
        <w:t xml:space="preserve"> le licenciement et</w:t>
      </w:r>
      <w:r w:rsidR="00C1546A">
        <w:t xml:space="preserve"> </w:t>
      </w:r>
      <w:r w:rsidR="007F1932">
        <w:t>la rup</w:t>
      </w:r>
      <w:r w:rsidR="00374A86">
        <w:t>ture conventionnelle collective</w:t>
      </w:r>
      <w:r w:rsidR="0061592F">
        <w:t xml:space="preserve">. </w:t>
      </w:r>
    </w:p>
    <w:p w14:paraId="0B13CACD" w14:textId="77777777" w:rsidR="0061592F" w:rsidRDefault="0061592F" w:rsidP="001E29D0">
      <w:pPr>
        <w:jc w:val="both"/>
      </w:pPr>
    </w:p>
    <w:p w14:paraId="3BF54E7D" w14:textId="12AA612A" w:rsidR="00C1546A" w:rsidRPr="007837F9" w:rsidRDefault="00C1546A" w:rsidP="001E29D0">
      <w:pPr>
        <w:jc w:val="both"/>
        <w:rPr>
          <w:i/>
        </w:rPr>
      </w:pPr>
      <w:r>
        <w:t>Les principes qui gouvernent le droit du licenciement</w:t>
      </w:r>
      <w:r w:rsidR="00702AB8">
        <w:t xml:space="preserve"> </w:t>
      </w:r>
      <w:r>
        <w:t>sont</w:t>
      </w:r>
      <w:r w:rsidR="008E2019">
        <w:t>,</w:t>
      </w:r>
      <w:r>
        <w:t xml:space="preserve"> d’une part</w:t>
      </w:r>
      <w:r w:rsidR="008E2019">
        <w:t>,</w:t>
      </w:r>
      <w:r>
        <w:t xml:space="preserve"> la liberté d’entreprendre, d’autre par</w:t>
      </w:r>
      <w:r w:rsidR="00767922">
        <w:t>t</w:t>
      </w:r>
      <w:r>
        <w:t xml:space="preserve"> le droit à l’emploi que le C</w:t>
      </w:r>
      <w:r w:rsidR="0099489E">
        <w:t>onseil C</w:t>
      </w:r>
      <w:r>
        <w:t>onstitu</w:t>
      </w:r>
      <w:r w:rsidR="007837F9">
        <w:t>tionnel ajuste selon la formule</w:t>
      </w:r>
      <w:r w:rsidR="0099489E">
        <w:t xml:space="preserve"> aujourd’hui classique</w:t>
      </w:r>
      <w:r w:rsidR="007837F9">
        <w:rPr>
          <w:rStyle w:val="Marquenotebasdepage"/>
        </w:rPr>
        <w:footnoteReference w:id="28"/>
      </w:r>
      <w:r w:rsidR="0091587B">
        <w:t xml:space="preserve"> : </w:t>
      </w:r>
    </w:p>
    <w:p w14:paraId="4CD0EBD9" w14:textId="77777777" w:rsidR="0013272F" w:rsidRDefault="0013272F" w:rsidP="001E29D0">
      <w:pPr>
        <w:pStyle w:val="Paragraphedeliste"/>
        <w:ind w:left="1428"/>
        <w:jc w:val="both"/>
      </w:pPr>
    </w:p>
    <w:p w14:paraId="05F4C6E4" w14:textId="7722D32F" w:rsidR="00C1546A" w:rsidRPr="0091587B" w:rsidRDefault="00FE0D38" w:rsidP="001E29D0">
      <w:pPr>
        <w:jc w:val="both"/>
        <w:rPr>
          <w:rStyle w:val="apple-converted-space"/>
          <w:rFonts w:eastAsia="Times New Roman" w:cs="Times New Roman"/>
          <w:i/>
          <w:color w:val="333333"/>
          <w:shd w:val="clear" w:color="auto" w:fill="FFFFFF"/>
        </w:rPr>
      </w:pPr>
      <w:r w:rsidRPr="0091587B">
        <w:rPr>
          <w:i/>
        </w:rPr>
        <w:t xml:space="preserve"> </w:t>
      </w:r>
      <w:r w:rsidR="00C1546A" w:rsidRPr="0091587B">
        <w:rPr>
          <w:i/>
        </w:rPr>
        <w:t>« </w:t>
      </w:r>
      <w:r w:rsidR="00681A80">
        <w:rPr>
          <w:rFonts w:eastAsia="Times New Roman" w:cs="Times New Roman"/>
          <w:i/>
          <w:color w:val="333333"/>
          <w:shd w:val="clear" w:color="auto" w:fill="FFFFFF"/>
        </w:rPr>
        <w:t>I</w:t>
      </w:r>
      <w:r w:rsidRPr="0091587B">
        <w:rPr>
          <w:rFonts w:eastAsia="Times New Roman" w:cs="Times New Roman"/>
          <w:i/>
          <w:color w:val="333333"/>
          <w:shd w:val="clear" w:color="auto" w:fill="FFFFFF"/>
        </w:rPr>
        <w:t xml:space="preserve">l incombe au législateur, compétent en vertu de l'article 34 de la Constitution pour déterminer les principes fondamentaux du droit du travail, de poser des règles propres à assurer le droit pour chacun d'obtenir un emploi tout en permettant l'exercice de ce droit par le plus grand nombre. Il lui incombe également d'assurer la mise en œuvre de ce droit </w:t>
      </w:r>
      <w:r w:rsidRPr="0091587B">
        <w:rPr>
          <w:rFonts w:eastAsia="Times New Roman" w:cs="Times New Roman"/>
          <w:i/>
          <w:color w:val="333333"/>
          <w:shd w:val="clear" w:color="auto" w:fill="FFFFFF"/>
        </w:rPr>
        <w:lastRenderedPageBreak/>
        <w:t>tout en le conciliant avec les libertés constitutionnellement garanties, au nombre desquelles figure la liberté d'entreprendre qui découle de l'article 4 de la Déclaration des droits de l'homme et du citoyen de 1789.</w:t>
      </w:r>
      <w:r w:rsidR="0091587B">
        <w:rPr>
          <w:rStyle w:val="apple-converted-space"/>
          <w:rFonts w:eastAsia="Times New Roman" w:cs="Times New Roman"/>
          <w:i/>
          <w:color w:val="333333"/>
          <w:shd w:val="clear" w:color="auto" w:fill="FFFFFF"/>
        </w:rPr>
        <w:t> »</w:t>
      </w:r>
      <w:r w:rsidR="00571EBC" w:rsidRPr="0091587B">
        <w:rPr>
          <w:rStyle w:val="apple-converted-space"/>
          <w:rFonts w:eastAsia="Times New Roman" w:cs="Times New Roman"/>
          <w:i/>
          <w:color w:val="333333"/>
          <w:shd w:val="clear" w:color="auto" w:fill="FFFFFF"/>
        </w:rPr>
        <w:t xml:space="preserve"> </w:t>
      </w:r>
    </w:p>
    <w:p w14:paraId="1A7ED140" w14:textId="77777777" w:rsidR="00C1546A" w:rsidRDefault="00C1546A" w:rsidP="001E29D0">
      <w:pPr>
        <w:jc w:val="both"/>
        <w:rPr>
          <w:rStyle w:val="apple-converted-space"/>
          <w:rFonts w:ascii="Helvetica Neue" w:eastAsia="Times New Roman" w:hAnsi="Helvetica Neue" w:cs="Times New Roman"/>
          <w:color w:val="333333"/>
          <w:sz w:val="21"/>
          <w:szCs w:val="21"/>
          <w:shd w:val="clear" w:color="auto" w:fill="FFFFFF"/>
        </w:rPr>
      </w:pPr>
    </w:p>
    <w:p w14:paraId="0E2E557A" w14:textId="177C46FD" w:rsidR="00FE0D38" w:rsidRDefault="00C1546A" w:rsidP="001E29D0">
      <w:pPr>
        <w:jc w:val="both"/>
        <w:rPr>
          <w:rStyle w:val="apple-converted-space"/>
          <w:rFonts w:eastAsia="Times New Roman" w:cs="Times New Roman"/>
          <w:color w:val="333333"/>
          <w:shd w:val="clear" w:color="auto" w:fill="FFFFFF"/>
        </w:rPr>
      </w:pPr>
      <w:r w:rsidRPr="00853F31">
        <w:rPr>
          <w:rStyle w:val="apple-converted-space"/>
          <w:rFonts w:eastAsia="Times New Roman" w:cs="Times New Roman"/>
          <w:color w:val="333333"/>
          <w:shd w:val="clear" w:color="auto" w:fill="FFFFFF"/>
        </w:rPr>
        <w:t>Dans cette recherche difficile d’équilibre,</w:t>
      </w:r>
      <w:r w:rsidR="00DC5099">
        <w:rPr>
          <w:rStyle w:val="apple-converted-space"/>
          <w:rFonts w:eastAsia="Times New Roman" w:cs="Times New Roman"/>
          <w:color w:val="333333"/>
          <w:shd w:val="clear" w:color="auto" w:fill="FFFFFF"/>
        </w:rPr>
        <w:t xml:space="preserve"> </w:t>
      </w:r>
      <w:r w:rsidR="00681A80">
        <w:rPr>
          <w:rStyle w:val="apple-converted-space"/>
          <w:rFonts w:eastAsia="Times New Roman" w:cs="Times New Roman"/>
          <w:color w:val="333333"/>
          <w:shd w:val="clear" w:color="auto" w:fill="FFFFFF"/>
        </w:rPr>
        <w:t>l</w:t>
      </w:r>
      <w:r w:rsidR="0091587B">
        <w:rPr>
          <w:rStyle w:val="apple-converted-space"/>
          <w:rFonts w:eastAsia="Times New Roman" w:cs="Times New Roman"/>
          <w:color w:val="333333"/>
          <w:shd w:val="clear" w:color="auto" w:fill="FFFFFF"/>
        </w:rPr>
        <w:t xml:space="preserve">e Conseil Constitutionnel admet </w:t>
      </w:r>
      <w:r w:rsidRPr="00853F31">
        <w:rPr>
          <w:rStyle w:val="apple-converted-space"/>
          <w:rFonts w:eastAsia="Times New Roman" w:cs="Times New Roman"/>
          <w:color w:val="333333"/>
          <w:shd w:val="clear" w:color="auto" w:fill="FFFFFF"/>
        </w:rPr>
        <w:t>que le législateur puisse invoquer l’intérêt général</w:t>
      </w:r>
      <w:r w:rsidR="00B32E88">
        <w:rPr>
          <w:rStyle w:val="Marquenotebasdepage"/>
          <w:rFonts w:eastAsia="Times New Roman" w:cs="Times New Roman"/>
          <w:color w:val="333333"/>
          <w:shd w:val="clear" w:color="auto" w:fill="FFFFFF"/>
        </w:rPr>
        <w:footnoteReference w:id="29"/>
      </w:r>
      <w:r w:rsidRPr="00853F31">
        <w:rPr>
          <w:rStyle w:val="apple-converted-space"/>
          <w:rFonts w:eastAsia="Times New Roman" w:cs="Times New Roman"/>
          <w:color w:val="333333"/>
          <w:shd w:val="clear" w:color="auto" w:fill="FFFFFF"/>
        </w:rPr>
        <w:t xml:space="preserve"> qu’il ne contrôle pas.</w:t>
      </w:r>
    </w:p>
    <w:p w14:paraId="2291D8E7" w14:textId="77777777" w:rsidR="00853F31" w:rsidRDefault="00853F31" w:rsidP="001E29D0">
      <w:pPr>
        <w:jc w:val="both"/>
        <w:rPr>
          <w:rStyle w:val="apple-converted-space"/>
          <w:rFonts w:eastAsia="Times New Roman" w:cs="Times New Roman"/>
          <w:color w:val="333333"/>
          <w:shd w:val="clear" w:color="auto" w:fill="FFFFFF"/>
        </w:rPr>
      </w:pPr>
    </w:p>
    <w:p w14:paraId="503AD681" w14:textId="53C7EDCE" w:rsidR="00853F31" w:rsidRDefault="00853F31" w:rsidP="001E29D0">
      <w:pPr>
        <w:jc w:val="both"/>
        <w:rPr>
          <w:rStyle w:val="apple-converted-space"/>
          <w:rFonts w:eastAsia="Times New Roman" w:cs="Times New Roman"/>
          <w:color w:val="333333"/>
          <w:shd w:val="clear" w:color="auto" w:fill="FFFFFF"/>
        </w:rPr>
      </w:pPr>
      <w:r>
        <w:rPr>
          <w:rStyle w:val="apple-converted-space"/>
          <w:rFonts w:eastAsia="Times New Roman" w:cs="Times New Roman"/>
          <w:color w:val="333333"/>
          <w:shd w:val="clear" w:color="auto" w:fill="FFFFFF"/>
        </w:rPr>
        <w:t>On sait que la</w:t>
      </w:r>
      <w:r w:rsidR="00571EBC">
        <w:rPr>
          <w:rStyle w:val="apple-converted-space"/>
          <w:rFonts w:eastAsia="Times New Roman" w:cs="Times New Roman"/>
          <w:color w:val="333333"/>
          <w:shd w:val="clear" w:color="auto" w:fill="FFFFFF"/>
        </w:rPr>
        <w:t xml:space="preserve"> </w:t>
      </w:r>
      <w:r w:rsidR="00BF06A4">
        <w:rPr>
          <w:rStyle w:val="apple-converted-space"/>
          <w:rFonts w:eastAsia="Times New Roman" w:cs="Times New Roman"/>
          <w:color w:val="333333"/>
          <w:shd w:val="clear" w:color="auto" w:fill="FFFFFF"/>
        </w:rPr>
        <w:t>protection contre le licenciement figure</w:t>
      </w:r>
      <w:r w:rsidR="001D2280">
        <w:rPr>
          <w:rStyle w:val="apple-converted-space"/>
          <w:rFonts w:eastAsia="Times New Roman" w:cs="Times New Roman"/>
          <w:color w:val="333333"/>
          <w:shd w:val="clear" w:color="auto" w:fill="FFFFFF"/>
        </w:rPr>
        <w:t xml:space="preserve"> aussi</w:t>
      </w:r>
      <w:r w:rsidR="00BF06A4">
        <w:rPr>
          <w:rStyle w:val="apple-converted-space"/>
          <w:rFonts w:eastAsia="Times New Roman" w:cs="Times New Roman"/>
          <w:color w:val="333333"/>
          <w:shd w:val="clear" w:color="auto" w:fill="FFFFFF"/>
        </w:rPr>
        <w:t xml:space="preserve"> dans divers texte</w:t>
      </w:r>
      <w:r w:rsidR="001D2280">
        <w:rPr>
          <w:rStyle w:val="apple-converted-space"/>
          <w:rFonts w:eastAsia="Times New Roman" w:cs="Times New Roman"/>
          <w:color w:val="333333"/>
          <w:shd w:val="clear" w:color="auto" w:fill="FFFFFF"/>
        </w:rPr>
        <w:t>s</w:t>
      </w:r>
      <w:r w:rsidR="00B32E88">
        <w:rPr>
          <w:rStyle w:val="apple-converted-space"/>
          <w:rFonts w:eastAsia="Times New Roman" w:cs="Times New Roman"/>
          <w:color w:val="333333"/>
          <w:shd w:val="clear" w:color="auto" w:fill="FFFFFF"/>
        </w:rPr>
        <w:t xml:space="preserve"> internationaux liant la France spécialement</w:t>
      </w:r>
      <w:r w:rsidR="00BF06A4">
        <w:rPr>
          <w:rStyle w:val="apple-converted-space"/>
          <w:rFonts w:eastAsia="Times New Roman" w:cs="Times New Roman"/>
          <w:color w:val="333333"/>
          <w:shd w:val="clear" w:color="auto" w:fill="FFFFFF"/>
        </w:rPr>
        <w:t xml:space="preserve"> la</w:t>
      </w:r>
      <w:r w:rsidR="00DC5099">
        <w:rPr>
          <w:rStyle w:val="apple-converted-space"/>
          <w:rFonts w:eastAsia="Times New Roman" w:cs="Times New Roman"/>
          <w:color w:val="333333"/>
          <w:shd w:val="clear" w:color="auto" w:fill="FFFFFF"/>
        </w:rPr>
        <w:t xml:space="preserve"> </w:t>
      </w:r>
      <w:r w:rsidR="001D2280">
        <w:rPr>
          <w:rStyle w:val="apple-converted-space"/>
          <w:rFonts w:eastAsia="Times New Roman" w:cs="Times New Roman"/>
          <w:color w:val="333333"/>
          <w:shd w:val="clear" w:color="auto" w:fill="FFFFFF"/>
        </w:rPr>
        <w:t xml:space="preserve">Convention </w:t>
      </w:r>
      <w:r w:rsidR="00B32E88">
        <w:rPr>
          <w:rStyle w:val="apple-converted-space"/>
          <w:rFonts w:eastAsia="Times New Roman" w:cs="Times New Roman"/>
          <w:color w:val="333333"/>
          <w:shd w:val="clear" w:color="auto" w:fill="FFFFFF"/>
        </w:rPr>
        <w:t>158 de l’OIT et</w:t>
      </w:r>
      <w:r w:rsidR="00BF06A4">
        <w:rPr>
          <w:rStyle w:val="apple-converted-space"/>
          <w:rFonts w:eastAsia="Times New Roman" w:cs="Times New Roman"/>
          <w:color w:val="333333"/>
          <w:shd w:val="clear" w:color="auto" w:fill="FFFFFF"/>
        </w:rPr>
        <w:t xml:space="preserve"> la </w:t>
      </w:r>
      <w:r>
        <w:rPr>
          <w:rStyle w:val="apple-converted-space"/>
          <w:rFonts w:eastAsia="Times New Roman" w:cs="Times New Roman"/>
          <w:color w:val="333333"/>
          <w:shd w:val="clear" w:color="auto" w:fill="FFFFFF"/>
        </w:rPr>
        <w:t xml:space="preserve">charte </w:t>
      </w:r>
      <w:r w:rsidR="00B32E88">
        <w:rPr>
          <w:rStyle w:val="apple-converted-space"/>
          <w:rFonts w:eastAsia="Times New Roman" w:cs="Times New Roman"/>
          <w:color w:val="333333"/>
          <w:shd w:val="clear" w:color="auto" w:fill="FFFFFF"/>
        </w:rPr>
        <w:t>sociale</w:t>
      </w:r>
      <w:r w:rsidR="00702AB8">
        <w:rPr>
          <w:rStyle w:val="apple-converted-space"/>
          <w:rFonts w:eastAsia="Times New Roman" w:cs="Times New Roman"/>
          <w:color w:val="333333"/>
          <w:shd w:val="clear" w:color="auto" w:fill="FFFFFF"/>
        </w:rPr>
        <w:t xml:space="preserve"> européenne</w:t>
      </w:r>
      <w:r w:rsidR="00681A80">
        <w:rPr>
          <w:rStyle w:val="apple-converted-space"/>
          <w:rFonts w:eastAsia="Times New Roman" w:cs="Times New Roman"/>
          <w:color w:val="333333"/>
          <w:shd w:val="clear" w:color="auto" w:fill="FFFFFF"/>
        </w:rPr>
        <w:t xml:space="preserve"> de 1961</w:t>
      </w:r>
      <w:r w:rsidR="00702AB8">
        <w:rPr>
          <w:rStyle w:val="apple-converted-space"/>
          <w:rFonts w:eastAsia="Times New Roman" w:cs="Times New Roman"/>
          <w:color w:val="333333"/>
          <w:shd w:val="clear" w:color="auto" w:fill="FFFFFF"/>
        </w:rPr>
        <w:t xml:space="preserve"> (révisée en 1996)</w:t>
      </w:r>
      <w:r w:rsidR="009A4234">
        <w:rPr>
          <w:rStyle w:val="apple-converted-space"/>
          <w:rFonts w:eastAsia="Times New Roman" w:cs="Times New Roman"/>
          <w:color w:val="333333"/>
          <w:shd w:val="clear" w:color="auto" w:fill="FFFFFF"/>
        </w:rPr>
        <w:t xml:space="preserve"> qui </w:t>
      </w:r>
      <w:r w:rsidR="001D2280">
        <w:rPr>
          <w:rStyle w:val="apple-converted-space"/>
          <w:rFonts w:eastAsia="Times New Roman" w:cs="Times New Roman"/>
          <w:color w:val="333333"/>
          <w:shd w:val="clear" w:color="auto" w:fill="FFFFFF"/>
        </w:rPr>
        <w:t>pos</w:t>
      </w:r>
      <w:r w:rsidR="009A4234">
        <w:rPr>
          <w:rStyle w:val="apple-converted-space"/>
          <w:rFonts w:eastAsia="Times New Roman" w:cs="Times New Roman"/>
          <w:color w:val="333333"/>
          <w:shd w:val="clear" w:color="auto" w:fill="FFFFFF"/>
        </w:rPr>
        <w:t>e</w:t>
      </w:r>
      <w:r w:rsidR="001D2280">
        <w:rPr>
          <w:rStyle w:val="apple-converted-space"/>
          <w:rFonts w:eastAsia="Times New Roman" w:cs="Times New Roman"/>
          <w:color w:val="333333"/>
          <w:shd w:val="clear" w:color="auto" w:fill="FFFFFF"/>
        </w:rPr>
        <w:t xml:space="preserve"> explicitement </w:t>
      </w:r>
      <w:r>
        <w:rPr>
          <w:rStyle w:val="apple-converted-space"/>
          <w:rFonts w:eastAsia="Times New Roman" w:cs="Times New Roman"/>
          <w:color w:val="333333"/>
          <w:shd w:val="clear" w:color="auto" w:fill="FFFFFF"/>
        </w:rPr>
        <w:t>le principe de la protection contre le licenciement</w:t>
      </w:r>
      <w:r w:rsidR="0091587B">
        <w:rPr>
          <w:rStyle w:val="Marquenotebasdepage"/>
          <w:rFonts w:eastAsia="Times New Roman" w:cs="Times New Roman"/>
          <w:color w:val="333333"/>
          <w:shd w:val="clear" w:color="auto" w:fill="FFFFFF"/>
        </w:rPr>
        <w:footnoteReference w:id="30"/>
      </w:r>
      <w:r>
        <w:rPr>
          <w:rStyle w:val="apple-converted-space"/>
          <w:rFonts w:eastAsia="Times New Roman" w:cs="Times New Roman"/>
          <w:color w:val="333333"/>
          <w:shd w:val="clear" w:color="auto" w:fill="FFFFFF"/>
        </w:rPr>
        <w:t>.</w:t>
      </w:r>
    </w:p>
    <w:p w14:paraId="7C4402BA" w14:textId="77777777" w:rsidR="00141B89" w:rsidRDefault="00141B89" w:rsidP="001E29D0">
      <w:pPr>
        <w:jc w:val="both"/>
        <w:rPr>
          <w:rStyle w:val="apple-converted-space"/>
          <w:rFonts w:eastAsia="Times New Roman" w:cs="Times New Roman"/>
          <w:color w:val="333333"/>
          <w:shd w:val="clear" w:color="auto" w:fill="FFFFFF"/>
        </w:rPr>
      </w:pPr>
    </w:p>
    <w:p w14:paraId="5829A10A" w14:textId="77777777" w:rsidR="00141B89" w:rsidRPr="007837F9" w:rsidRDefault="00141B89" w:rsidP="001E29D0">
      <w:pPr>
        <w:jc w:val="both"/>
        <w:rPr>
          <w:rStyle w:val="apple-converted-space"/>
          <w:rFonts w:eastAsia="Times New Roman" w:cs="Times New Roman"/>
          <w:i/>
          <w:color w:val="333333"/>
          <w:shd w:val="clear" w:color="auto" w:fill="FFFFFF"/>
        </w:rPr>
      </w:pPr>
      <w:r w:rsidRPr="007837F9">
        <w:rPr>
          <w:rStyle w:val="apple-converted-space"/>
          <w:rFonts w:eastAsia="Times New Roman" w:cs="Times New Roman"/>
          <w:i/>
          <w:color w:val="333333"/>
          <w:shd w:val="clear" w:color="auto" w:fill="FFFFFF"/>
        </w:rPr>
        <w:t>1-</w:t>
      </w:r>
      <w:r w:rsidR="00571EBC">
        <w:rPr>
          <w:rStyle w:val="apple-converted-space"/>
          <w:rFonts w:eastAsia="Times New Roman" w:cs="Times New Roman"/>
          <w:i/>
          <w:color w:val="333333"/>
          <w:shd w:val="clear" w:color="auto" w:fill="FFFFFF"/>
        </w:rPr>
        <w:t xml:space="preserve"> </w:t>
      </w:r>
      <w:r w:rsidR="007F1932" w:rsidRPr="007837F9">
        <w:rPr>
          <w:rStyle w:val="apple-converted-space"/>
          <w:rFonts w:eastAsia="Times New Roman" w:cs="Times New Roman"/>
          <w:i/>
          <w:color w:val="333333"/>
          <w:shd w:val="clear" w:color="auto" w:fill="FFFFFF"/>
        </w:rPr>
        <w:t>l’histoire :</w:t>
      </w:r>
      <w:r w:rsidR="00571EBC">
        <w:rPr>
          <w:rStyle w:val="apple-converted-space"/>
          <w:rFonts w:eastAsia="Times New Roman" w:cs="Times New Roman"/>
          <w:i/>
          <w:color w:val="333333"/>
          <w:shd w:val="clear" w:color="auto" w:fill="FFFFFF"/>
        </w:rPr>
        <w:t xml:space="preserve"> </w:t>
      </w:r>
      <w:r w:rsidRPr="007837F9">
        <w:rPr>
          <w:rStyle w:val="apple-converted-space"/>
          <w:rFonts w:eastAsia="Times New Roman" w:cs="Times New Roman"/>
          <w:i/>
          <w:color w:val="333333"/>
          <w:shd w:val="clear" w:color="auto" w:fill="FFFFFF"/>
        </w:rPr>
        <w:t xml:space="preserve">La protection contre le licenciement élément du statut de l’emploi. </w:t>
      </w:r>
    </w:p>
    <w:p w14:paraId="5013E60E" w14:textId="77777777" w:rsidR="00141B89" w:rsidRDefault="00141B89" w:rsidP="001E29D0">
      <w:pPr>
        <w:jc w:val="both"/>
        <w:rPr>
          <w:rStyle w:val="apple-converted-space"/>
          <w:rFonts w:eastAsia="Times New Roman" w:cs="Times New Roman"/>
          <w:color w:val="333333"/>
          <w:shd w:val="clear" w:color="auto" w:fill="FFFFFF"/>
        </w:rPr>
      </w:pPr>
    </w:p>
    <w:p w14:paraId="266D96BB" w14:textId="44FF8712" w:rsidR="00853F31" w:rsidRDefault="00BF06A4" w:rsidP="001E29D0">
      <w:pPr>
        <w:jc w:val="both"/>
        <w:rPr>
          <w:rStyle w:val="apple-converted-space"/>
          <w:rFonts w:eastAsia="Times New Roman" w:cs="Times New Roman"/>
          <w:color w:val="333333"/>
          <w:shd w:val="clear" w:color="auto" w:fill="FFFFFF"/>
        </w:rPr>
      </w:pPr>
      <w:r>
        <w:rPr>
          <w:rStyle w:val="apple-converted-space"/>
          <w:rFonts w:eastAsia="Times New Roman" w:cs="Times New Roman"/>
          <w:color w:val="333333"/>
          <w:shd w:val="clear" w:color="auto" w:fill="FFFFFF"/>
        </w:rPr>
        <w:t xml:space="preserve"> </w:t>
      </w:r>
      <w:r w:rsidR="0091587B">
        <w:rPr>
          <w:rStyle w:val="apple-converted-space"/>
          <w:rFonts w:eastAsia="Times New Roman" w:cs="Times New Roman"/>
          <w:color w:val="333333"/>
          <w:shd w:val="clear" w:color="auto" w:fill="FFFFFF"/>
        </w:rPr>
        <w:t>C</w:t>
      </w:r>
      <w:r w:rsidR="00141B89">
        <w:rPr>
          <w:rStyle w:val="apple-converted-space"/>
          <w:rFonts w:eastAsia="Times New Roman" w:cs="Times New Roman"/>
          <w:color w:val="333333"/>
          <w:shd w:val="clear" w:color="auto" w:fill="FFFFFF"/>
        </w:rPr>
        <w:t>ette protection est devenu</w:t>
      </w:r>
      <w:r w:rsidR="009A4234">
        <w:rPr>
          <w:rStyle w:val="apple-converted-space"/>
          <w:rFonts w:eastAsia="Times New Roman" w:cs="Times New Roman"/>
          <w:color w:val="333333"/>
          <w:shd w:val="clear" w:color="auto" w:fill="FFFFFF"/>
        </w:rPr>
        <w:t>e</w:t>
      </w:r>
      <w:r w:rsidR="00141B89">
        <w:rPr>
          <w:rStyle w:val="apple-converted-space"/>
          <w:rFonts w:eastAsia="Times New Roman" w:cs="Times New Roman"/>
          <w:color w:val="333333"/>
          <w:shd w:val="clear" w:color="auto" w:fill="FFFFFF"/>
        </w:rPr>
        <w:t xml:space="preserve"> un élément du </w:t>
      </w:r>
      <w:r w:rsidR="006B09DD">
        <w:rPr>
          <w:rStyle w:val="apple-converted-space"/>
          <w:rFonts w:eastAsia="Times New Roman" w:cs="Times New Roman"/>
          <w:color w:val="333333"/>
          <w:shd w:val="clear" w:color="auto" w:fill="FFFFFF"/>
        </w:rPr>
        <w:t>« </w:t>
      </w:r>
      <w:r w:rsidR="00141B89">
        <w:rPr>
          <w:rStyle w:val="apple-converted-space"/>
          <w:rFonts w:eastAsia="Times New Roman" w:cs="Times New Roman"/>
          <w:color w:val="333333"/>
          <w:shd w:val="clear" w:color="auto" w:fill="FFFFFF"/>
        </w:rPr>
        <w:t>statut</w:t>
      </w:r>
      <w:r w:rsidR="006B09DD">
        <w:rPr>
          <w:rStyle w:val="apple-converted-space"/>
          <w:rFonts w:eastAsia="Times New Roman" w:cs="Times New Roman"/>
          <w:color w:val="333333"/>
          <w:shd w:val="clear" w:color="auto" w:fill="FFFFFF"/>
        </w:rPr>
        <w:t> »</w:t>
      </w:r>
      <w:r w:rsidR="00141B89">
        <w:rPr>
          <w:rStyle w:val="apple-converted-space"/>
          <w:rFonts w:eastAsia="Times New Roman" w:cs="Times New Roman"/>
          <w:color w:val="333333"/>
          <w:shd w:val="clear" w:color="auto" w:fill="FFFFFF"/>
        </w:rPr>
        <w:t xml:space="preserve"> de l’emploi</w:t>
      </w:r>
      <w:r w:rsidR="0091587B">
        <w:rPr>
          <w:rStyle w:val="apple-converted-space"/>
          <w:rFonts w:eastAsia="Times New Roman" w:cs="Times New Roman"/>
          <w:color w:val="333333"/>
          <w:shd w:val="clear" w:color="auto" w:fill="FFFFFF"/>
        </w:rPr>
        <w:t>, au fil d’une histoire assez longue</w:t>
      </w:r>
      <w:r w:rsidR="00B32E88">
        <w:rPr>
          <w:rStyle w:val="apple-converted-space"/>
          <w:rFonts w:eastAsia="Times New Roman" w:cs="Times New Roman"/>
          <w:color w:val="333333"/>
          <w:shd w:val="clear" w:color="auto" w:fill="FFFFFF"/>
        </w:rPr>
        <w:t xml:space="preserve"> qui a rompu avec la logique contractuelle civiliste initiale</w:t>
      </w:r>
      <w:r w:rsidR="00141B89">
        <w:rPr>
          <w:rStyle w:val="apple-converted-space"/>
          <w:rFonts w:eastAsia="Times New Roman" w:cs="Times New Roman"/>
          <w:color w:val="333333"/>
          <w:shd w:val="clear" w:color="auto" w:fill="FFFFFF"/>
        </w:rPr>
        <w:t xml:space="preserve">. </w:t>
      </w:r>
    </w:p>
    <w:p w14:paraId="553C5022" w14:textId="77777777" w:rsidR="00853F31" w:rsidRDefault="00853F31" w:rsidP="001E29D0">
      <w:pPr>
        <w:jc w:val="both"/>
        <w:rPr>
          <w:rStyle w:val="apple-converted-space"/>
          <w:rFonts w:eastAsia="Times New Roman" w:cs="Times New Roman"/>
          <w:color w:val="333333"/>
          <w:shd w:val="clear" w:color="auto" w:fill="FFFFFF"/>
        </w:rPr>
      </w:pPr>
    </w:p>
    <w:p w14:paraId="4220133C" w14:textId="5582968F" w:rsidR="00853F31" w:rsidRDefault="007F1932" w:rsidP="001E29D0">
      <w:pPr>
        <w:jc w:val="both"/>
        <w:rPr>
          <w:rStyle w:val="apple-converted-space"/>
          <w:rFonts w:eastAsia="Times New Roman" w:cs="Times New Roman"/>
          <w:color w:val="333333"/>
          <w:shd w:val="clear" w:color="auto" w:fill="FFFFFF"/>
        </w:rPr>
      </w:pPr>
      <w:r>
        <w:rPr>
          <w:rStyle w:val="apple-converted-space"/>
          <w:rFonts w:eastAsia="Times New Roman" w:cs="Times New Roman"/>
          <w:color w:val="333333"/>
          <w:shd w:val="clear" w:color="auto" w:fill="FFFFFF"/>
        </w:rPr>
        <w:t xml:space="preserve"> </w:t>
      </w:r>
      <w:r w:rsidRPr="007837F9">
        <w:rPr>
          <w:rStyle w:val="apple-converted-space"/>
          <w:rFonts w:eastAsia="Times New Roman" w:cs="Times New Roman"/>
          <w:i/>
          <w:color w:val="333333"/>
          <w:shd w:val="clear" w:color="auto" w:fill="FFFFFF"/>
        </w:rPr>
        <w:t>Le capitalisme marchand </w:t>
      </w:r>
      <w:r>
        <w:rPr>
          <w:rStyle w:val="apple-converted-space"/>
          <w:rFonts w:eastAsia="Times New Roman" w:cs="Times New Roman"/>
          <w:color w:val="333333"/>
          <w:shd w:val="clear" w:color="auto" w:fill="FFFFFF"/>
        </w:rPr>
        <w:t xml:space="preserve">: </w:t>
      </w:r>
      <w:r w:rsidR="00E422EE">
        <w:rPr>
          <w:rStyle w:val="apple-converted-space"/>
          <w:rFonts w:eastAsia="Times New Roman" w:cs="Times New Roman"/>
          <w:color w:val="333333"/>
          <w:shd w:val="clear" w:color="auto" w:fill="FFFFFF"/>
        </w:rPr>
        <w:t>Le Code civil de 1804 ne s’intéressait au contrat de travail que de façon très</w:t>
      </w:r>
      <w:r w:rsidR="001F3640">
        <w:rPr>
          <w:rStyle w:val="apple-converted-space"/>
          <w:rFonts w:eastAsia="Times New Roman" w:cs="Times New Roman"/>
          <w:color w:val="333333"/>
          <w:shd w:val="clear" w:color="auto" w:fill="FFFFFF"/>
        </w:rPr>
        <w:t xml:space="preserve"> brève</w:t>
      </w:r>
      <w:r w:rsidR="00E422EE">
        <w:rPr>
          <w:rStyle w:val="apple-converted-space"/>
          <w:rFonts w:eastAsia="Times New Roman" w:cs="Times New Roman"/>
          <w:color w:val="333333"/>
          <w:shd w:val="clear" w:color="auto" w:fill="FFFFFF"/>
        </w:rPr>
        <w:t xml:space="preserve"> en distinguant, à l’article 1779 le louage d’ouvrage, le louage des gens de service et le louage de voituriers. L’article 1780 </w:t>
      </w:r>
      <w:proofErr w:type="gramStart"/>
      <w:r w:rsidR="00E422EE">
        <w:rPr>
          <w:rStyle w:val="apple-converted-space"/>
          <w:rFonts w:eastAsia="Times New Roman" w:cs="Times New Roman"/>
          <w:color w:val="333333"/>
          <w:shd w:val="clear" w:color="auto" w:fill="FFFFFF"/>
        </w:rPr>
        <w:t>relatif</w:t>
      </w:r>
      <w:proofErr w:type="gramEnd"/>
      <w:r w:rsidR="00E422EE">
        <w:rPr>
          <w:rStyle w:val="apple-converted-space"/>
          <w:rFonts w:eastAsia="Times New Roman" w:cs="Times New Roman"/>
          <w:color w:val="333333"/>
          <w:shd w:val="clear" w:color="auto" w:fill="FFFFFF"/>
        </w:rPr>
        <w:t xml:space="preserve"> à la rupture</w:t>
      </w:r>
      <w:r w:rsidR="00DC5099">
        <w:rPr>
          <w:rStyle w:val="apple-converted-space"/>
          <w:rFonts w:eastAsia="Times New Roman" w:cs="Times New Roman"/>
          <w:color w:val="333333"/>
          <w:shd w:val="clear" w:color="auto" w:fill="FFFFFF"/>
        </w:rPr>
        <w:t xml:space="preserve"> </w:t>
      </w:r>
      <w:r w:rsidR="00E422EE">
        <w:rPr>
          <w:rStyle w:val="apple-converted-space"/>
          <w:rFonts w:eastAsia="Times New Roman" w:cs="Times New Roman"/>
          <w:color w:val="333333"/>
          <w:shd w:val="clear" w:color="auto" w:fill="FFFFFF"/>
        </w:rPr>
        <w:t>du louage de service à durée indéterminée</w:t>
      </w:r>
      <w:r w:rsidR="00CD7A2D">
        <w:rPr>
          <w:rStyle w:val="apple-converted-space"/>
          <w:rFonts w:eastAsia="Times New Roman" w:cs="Times New Roman"/>
          <w:color w:val="333333"/>
          <w:shd w:val="clear" w:color="auto" w:fill="FFFFFF"/>
        </w:rPr>
        <w:t>, indique qu’il</w:t>
      </w:r>
      <w:r w:rsidR="00E422EE">
        <w:rPr>
          <w:rStyle w:val="apple-converted-space"/>
          <w:rFonts w:eastAsia="Times New Roman" w:cs="Times New Roman"/>
          <w:color w:val="333333"/>
          <w:shd w:val="clear" w:color="auto" w:fill="FFFFFF"/>
        </w:rPr>
        <w:t xml:space="preserve"> </w:t>
      </w:r>
      <w:r w:rsidR="00CD7A2D">
        <w:rPr>
          <w:rStyle w:val="apple-converted-space"/>
          <w:rFonts w:eastAsia="Times New Roman" w:cs="Times New Roman"/>
          <w:color w:val="333333"/>
          <w:shd w:val="clear" w:color="auto" w:fill="FFFFFF"/>
        </w:rPr>
        <w:t xml:space="preserve">peut </w:t>
      </w:r>
      <w:r w:rsidR="00E422EE">
        <w:rPr>
          <w:rStyle w:val="apple-converted-space"/>
          <w:rFonts w:eastAsia="Times New Roman" w:cs="Times New Roman"/>
          <w:color w:val="333333"/>
          <w:shd w:val="clear" w:color="auto" w:fill="FFFFFF"/>
        </w:rPr>
        <w:t>cesser par la volonté unilatérale de l’une des parties. Cette règle</w:t>
      </w:r>
      <w:r w:rsidR="00CD7A2D">
        <w:rPr>
          <w:rStyle w:val="apple-converted-space"/>
          <w:rFonts w:eastAsia="Times New Roman" w:cs="Times New Roman"/>
          <w:color w:val="333333"/>
          <w:shd w:val="clear" w:color="auto" w:fill="FFFFFF"/>
        </w:rPr>
        <w:t>, commune à tous les contrats à durée indéterminée, est</w:t>
      </w:r>
      <w:r w:rsidR="00E422EE">
        <w:rPr>
          <w:rStyle w:val="apple-converted-space"/>
          <w:rFonts w:eastAsia="Times New Roman" w:cs="Times New Roman"/>
          <w:color w:val="333333"/>
          <w:shd w:val="clear" w:color="auto" w:fill="FFFFFF"/>
        </w:rPr>
        <w:t xml:space="preserve"> le prix de la liberté des parties</w:t>
      </w:r>
      <w:r w:rsidR="0061592F">
        <w:rPr>
          <w:rStyle w:val="apple-converted-space"/>
          <w:rFonts w:eastAsia="Times New Roman" w:cs="Times New Roman"/>
          <w:color w:val="333333"/>
          <w:shd w:val="clear" w:color="auto" w:fill="FFFFFF"/>
        </w:rPr>
        <w:t>, placées sur un pied d’égalité</w:t>
      </w:r>
      <w:r w:rsidR="00E422EE">
        <w:rPr>
          <w:rStyle w:val="apple-converted-space"/>
          <w:rFonts w:eastAsia="Times New Roman" w:cs="Times New Roman"/>
          <w:color w:val="333333"/>
          <w:shd w:val="clear" w:color="auto" w:fill="FFFFFF"/>
        </w:rPr>
        <w:t xml:space="preserve">. </w:t>
      </w:r>
      <w:r w:rsidR="00853F31">
        <w:rPr>
          <w:rStyle w:val="apple-converted-space"/>
          <w:rFonts w:eastAsia="Times New Roman" w:cs="Times New Roman"/>
          <w:color w:val="333333"/>
          <w:shd w:val="clear" w:color="auto" w:fill="FFFFFF"/>
        </w:rPr>
        <w:t>Une première loi de 1890 a</w:t>
      </w:r>
      <w:r w:rsidR="001A0CDA">
        <w:rPr>
          <w:rStyle w:val="apple-converted-space"/>
          <w:rFonts w:eastAsia="Times New Roman" w:cs="Times New Roman"/>
          <w:color w:val="333333"/>
          <w:shd w:val="clear" w:color="auto" w:fill="FFFFFF"/>
        </w:rPr>
        <w:t xml:space="preserve"> </w:t>
      </w:r>
      <w:r w:rsidR="00CD7A2D">
        <w:rPr>
          <w:rStyle w:val="apple-converted-space"/>
          <w:rFonts w:eastAsia="Times New Roman" w:cs="Times New Roman"/>
          <w:color w:val="333333"/>
          <w:shd w:val="clear" w:color="auto" w:fill="FFFFFF"/>
        </w:rPr>
        <w:t xml:space="preserve">précisé </w:t>
      </w:r>
      <w:r w:rsidR="00853F31">
        <w:rPr>
          <w:rStyle w:val="apple-converted-space"/>
          <w:rFonts w:eastAsia="Times New Roman" w:cs="Times New Roman"/>
          <w:color w:val="333333"/>
          <w:shd w:val="clear" w:color="auto" w:fill="FFFFFF"/>
        </w:rPr>
        <w:t>qu’il pouvait y avoir un abus du droit de rupture, la C</w:t>
      </w:r>
      <w:r w:rsidR="001D2280">
        <w:rPr>
          <w:rStyle w:val="apple-converted-space"/>
          <w:rFonts w:eastAsia="Times New Roman" w:cs="Times New Roman"/>
          <w:color w:val="333333"/>
          <w:shd w:val="clear" w:color="auto" w:fill="FFFFFF"/>
        </w:rPr>
        <w:t xml:space="preserve">our de </w:t>
      </w:r>
      <w:r w:rsidR="0061592F">
        <w:rPr>
          <w:rStyle w:val="apple-converted-space"/>
          <w:rFonts w:eastAsia="Times New Roman" w:cs="Times New Roman"/>
          <w:color w:val="333333"/>
          <w:shd w:val="clear" w:color="auto" w:fill="FFFFFF"/>
        </w:rPr>
        <w:t>c</w:t>
      </w:r>
      <w:r w:rsidR="001D2280">
        <w:rPr>
          <w:rStyle w:val="apple-converted-space"/>
          <w:rFonts w:eastAsia="Times New Roman" w:cs="Times New Roman"/>
          <w:color w:val="333333"/>
          <w:shd w:val="clear" w:color="auto" w:fill="FFFFFF"/>
        </w:rPr>
        <w:t>assation</w:t>
      </w:r>
      <w:r w:rsidR="00853F31">
        <w:rPr>
          <w:rStyle w:val="apple-converted-space"/>
          <w:rFonts w:eastAsia="Times New Roman" w:cs="Times New Roman"/>
          <w:color w:val="333333"/>
          <w:shd w:val="clear" w:color="auto" w:fill="FFFFFF"/>
        </w:rPr>
        <w:t xml:space="preserve"> en a déduit de façon civiliste que le salarié devait apporter la preuve de la faute de l’employeur.</w:t>
      </w:r>
    </w:p>
    <w:p w14:paraId="638EBB90" w14:textId="77777777" w:rsidR="007837F9" w:rsidRDefault="007837F9" w:rsidP="001E29D0">
      <w:pPr>
        <w:jc w:val="both"/>
        <w:rPr>
          <w:rStyle w:val="apple-converted-space"/>
          <w:rFonts w:eastAsia="Times New Roman" w:cs="Times New Roman"/>
          <w:color w:val="333333"/>
          <w:shd w:val="clear" w:color="auto" w:fill="FFFFFF"/>
        </w:rPr>
      </w:pPr>
    </w:p>
    <w:p w14:paraId="75BE6A30" w14:textId="79C43B46" w:rsidR="007F1932" w:rsidRDefault="007F1932" w:rsidP="001E29D0">
      <w:pPr>
        <w:jc w:val="both"/>
        <w:rPr>
          <w:rStyle w:val="apple-converted-space"/>
          <w:rFonts w:eastAsia="Times New Roman" w:cs="Times New Roman"/>
          <w:color w:val="333333"/>
          <w:shd w:val="clear" w:color="auto" w:fill="FFFFFF"/>
        </w:rPr>
      </w:pPr>
      <w:r w:rsidRPr="007837F9">
        <w:rPr>
          <w:rStyle w:val="apple-converted-space"/>
          <w:rFonts w:eastAsia="Times New Roman" w:cs="Times New Roman"/>
          <w:i/>
          <w:color w:val="333333"/>
          <w:shd w:val="clear" w:color="auto" w:fill="FFFFFF"/>
        </w:rPr>
        <w:t>Le passage au capit</w:t>
      </w:r>
      <w:r w:rsidR="007837F9">
        <w:rPr>
          <w:rStyle w:val="apple-converted-space"/>
          <w:rFonts w:eastAsia="Times New Roman" w:cs="Times New Roman"/>
          <w:i/>
          <w:color w:val="333333"/>
          <w:shd w:val="clear" w:color="auto" w:fill="FFFFFF"/>
        </w:rPr>
        <w:t>alisme industriel</w:t>
      </w:r>
      <w:r w:rsidR="00E422EE">
        <w:rPr>
          <w:rStyle w:val="apple-converted-space"/>
          <w:rFonts w:eastAsia="Times New Roman" w:cs="Times New Roman"/>
          <w:i/>
          <w:color w:val="333333"/>
          <w:shd w:val="clear" w:color="auto" w:fill="FFFFFF"/>
        </w:rPr>
        <w:t xml:space="preserve"> : définition de la subordination et prémisse d’un statut de l’emploi. </w:t>
      </w:r>
    </w:p>
    <w:p w14:paraId="24FC9C57" w14:textId="60A6F9B6" w:rsidR="00A90A22" w:rsidRDefault="00853F31" w:rsidP="001E29D0">
      <w:pPr>
        <w:jc w:val="both"/>
        <w:rPr>
          <w:rStyle w:val="apple-converted-space"/>
          <w:rFonts w:eastAsia="Times New Roman" w:cs="Times New Roman"/>
          <w:color w:val="333333"/>
          <w:shd w:val="clear" w:color="auto" w:fill="FFFFFF"/>
        </w:rPr>
      </w:pPr>
      <w:r>
        <w:rPr>
          <w:rStyle w:val="apple-converted-space"/>
          <w:rFonts w:eastAsia="Times New Roman" w:cs="Times New Roman"/>
          <w:color w:val="333333"/>
          <w:shd w:val="clear" w:color="auto" w:fill="FFFFFF"/>
        </w:rPr>
        <w:t>La loi</w:t>
      </w:r>
      <w:r w:rsidR="001F3640">
        <w:rPr>
          <w:rStyle w:val="apple-converted-space"/>
          <w:rFonts w:eastAsia="Times New Roman" w:cs="Times New Roman"/>
          <w:color w:val="333333"/>
          <w:shd w:val="clear" w:color="auto" w:fill="FFFFFF"/>
        </w:rPr>
        <w:t xml:space="preserve"> </w:t>
      </w:r>
      <w:r w:rsidR="00AC505C">
        <w:rPr>
          <w:rStyle w:val="apple-converted-space"/>
          <w:rFonts w:eastAsia="Times New Roman" w:cs="Times New Roman"/>
          <w:color w:val="333333"/>
          <w:shd w:val="clear" w:color="auto" w:fill="FFFFFF"/>
        </w:rPr>
        <w:t>du</w:t>
      </w:r>
      <w:r w:rsidR="001F3640">
        <w:rPr>
          <w:rStyle w:val="apple-converted-space"/>
          <w:rFonts w:eastAsia="Times New Roman" w:cs="Times New Roman"/>
          <w:color w:val="333333"/>
          <w:shd w:val="clear" w:color="auto" w:fill="FFFFFF"/>
        </w:rPr>
        <w:t>19 juillet</w:t>
      </w:r>
      <w:r>
        <w:rPr>
          <w:rStyle w:val="apple-converted-space"/>
          <w:rFonts w:eastAsia="Times New Roman" w:cs="Times New Roman"/>
          <w:color w:val="333333"/>
          <w:shd w:val="clear" w:color="auto" w:fill="FFFFFF"/>
        </w:rPr>
        <w:t xml:space="preserve"> 1928</w:t>
      </w:r>
      <w:r w:rsidR="001A0CDA">
        <w:rPr>
          <w:rStyle w:val="apple-converted-space"/>
          <w:rFonts w:eastAsia="Times New Roman" w:cs="Times New Roman"/>
          <w:color w:val="333333"/>
          <w:shd w:val="clear" w:color="auto" w:fill="FFFFFF"/>
        </w:rPr>
        <w:t xml:space="preserve"> </w:t>
      </w:r>
      <w:r w:rsidR="009A4234">
        <w:rPr>
          <w:rStyle w:val="apple-converted-space"/>
          <w:rFonts w:eastAsia="Times New Roman" w:cs="Times New Roman"/>
          <w:color w:val="333333"/>
          <w:shd w:val="clear" w:color="auto" w:fill="FFFFFF"/>
        </w:rPr>
        <w:t xml:space="preserve">a rendu </w:t>
      </w:r>
      <w:r w:rsidR="00BA5ED6">
        <w:rPr>
          <w:rStyle w:val="apple-converted-space"/>
          <w:rFonts w:eastAsia="Times New Roman" w:cs="Times New Roman"/>
          <w:color w:val="333333"/>
          <w:shd w:val="clear" w:color="auto" w:fill="FFFFFF"/>
        </w:rPr>
        <w:t>obligatoire le préavis d’usage</w:t>
      </w:r>
      <w:r>
        <w:rPr>
          <w:rStyle w:val="apple-converted-space"/>
          <w:rFonts w:eastAsia="Times New Roman" w:cs="Times New Roman"/>
          <w:color w:val="333333"/>
          <w:shd w:val="clear" w:color="auto" w:fill="FFFFFF"/>
        </w:rPr>
        <w:t xml:space="preserve"> et oblig</w:t>
      </w:r>
      <w:r w:rsidR="009A4234">
        <w:rPr>
          <w:rStyle w:val="apple-converted-space"/>
          <w:rFonts w:eastAsia="Times New Roman" w:cs="Times New Roman"/>
          <w:color w:val="333333"/>
          <w:shd w:val="clear" w:color="auto" w:fill="FFFFFF"/>
        </w:rPr>
        <w:t xml:space="preserve">é </w:t>
      </w:r>
      <w:r>
        <w:rPr>
          <w:rStyle w:val="apple-converted-space"/>
          <w:rFonts w:eastAsia="Times New Roman" w:cs="Times New Roman"/>
          <w:color w:val="333333"/>
          <w:shd w:val="clear" w:color="auto" w:fill="FFFFFF"/>
        </w:rPr>
        <w:t>le juge</w:t>
      </w:r>
      <w:r w:rsidR="00B32E88">
        <w:rPr>
          <w:rStyle w:val="apple-converted-space"/>
          <w:rFonts w:eastAsia="Times New Roman" w:cs="Times New Roman"/>
          <w:color w:val="333333"/>
          <w:shd w:val="clear" w:color="auto" w:fill="FFFFFF"/>
        </w:rPr>
        <w:t>, en cas de litige,</w:t>
      </w:r>
      <w:r>
        <w:rPr>
          <w:rStyle w:val="apple-converted-space"/>
          <w:rFonts w:eastAsia="Times New Roman" w:cs="Times New Roman"/>
          <w:color w:val="333333"/>
          <w:shd w:val="clear" w:color="auto" w:fill="FFFFFF"/>
        </w:rPr>
        <w:t xml:space="preserve"> à mentionner le motif de la ruptur</w:t>
      </w:r>
      <w:r w:rsidR="00681A80">
        <w:rPr>
          <w:rStyle w:val="apple-converted-space"/>
          <w:rFonts w:eastAsia="Times New Roman" w:cs="Times New Roman"/>
          <w:color w:val="333333"/>
          <w:shd w:val="clear" w:color="auto" w:fill="FFFFFF"/>
        </w:rPr>
        <w:t>e</w:t>
      </w:r>
      <w:r w:rsidR="00AC505C">
        <w:rPr>
          <w:rStyle w:val="apple-converted-space"/>
          <w:rFonts w:eastAsia="Times New Roman" w:cs="Times New Roman"/>
          <w:color w:val="333333"/>
          <w:shd w:val="clear" w:color="auto" w:fill="FFFFFF"/>
        </w:rPr>
        <w:t>, c</w:t>
      </w:r>
      <w:r>
        <w:rPr>
          <w:rStyle w:val="apple-converted-space"/>
          <w:rFonts w:eastAsia="Times New Roman" w:cs="Times New Roman"/>
          <w:color w:val="333333"/>
          <w:shd w:val="clear" w:color="auto" w:fill="FFFFFF"/>
        </w:rPr>
        <w:t>e qui n’a rien changé</w:t>
      </w:r>
      <w:r w:rsidR="007F1932">
        <w:rPr>
          <w:rStyle w:val="apple-converted-space"/>
          <w:rFonts w:eastAsia="Times New Roman" w:cs="Times New Roman"/>
          <w:color w:val="333333"/>
          <w:shd w:val="clear" w:color="auto" w:fill="FFFFFF"/>
        </w:rPr>
        <w:t xml:space="preserve"> pour la Cour de </w:t>
      </w:r>
      <w:r w:rsidR="0052358D">
        <w:rPr>
          <w:rStyle w:val="apple-converted-space"/>
          <w:rFonts w:eastAsia="Times New Roman" w:cs="Times New Roman"/>
          <w:color w:val="333333"/>
          <w:shd w:val="clear" w:color="auto" w:fill="FFFFFF"/>
        </w:rPr>
        <w:t>cassation</w:t>
      </w:r>
      <w:r w:rsidR="009A4234">
        <w:rPr>
          <w:rStyle w:val="apple-converted-space"/>
          <w:rFonts w:eastAsia="Times New Roman" w:cs="Times New Roman"/>
          <w:color w:val="333333"/>
          <w:shd w:val="clear" w:color="auto" w:fill="FFFFFF"/>
        </w:rPr>
        <w:t> : i</w:t>
      </w:r>
      <w:r w:rsidR="00141B89">
        <w:rPr>
          <w:rStyle w:val="apple-converted-space"/>
          <w:rFonts w:eastAsia="Times New Roman" w:cs="Times New Roman"/>
          <w:color w:val="333333"/>
          <w:shd w:val="clear" w:color="auto" w:fill="FFFFFF"/>
        </w:rPr>
        <w:t>l fallait non seulement démontrer que le motif apparent était faux, mais encore que le vrai motif était abusif. Mais</w:t>
      </w:r>
      <w:r w:rsidR="00BA5ED6">
        <w:rPr>
          <w:rStyle w:val="apple-converted-space"/>
          <w:rFonts w:eastAsia="Times New Roman" w:cs="Times New Roman"/>
          <w:color w:val="333333"/>
          <w:shd w:val="clear" w:color="auto" w:fill="FFFFFF"/>
        </w:rPr>
        <w:t xml:space="preserve"> ce texte</w:t>
      </w:r>
      <w:r w:rsidR="00B32E88">
        <w:rPr>
          <w:rStyle w:val="apple-converted-space"/>
          <w:rFonts w:eastAsia="Times New Roman" w:cs="Times New Roman"/>
          <w:color w:val="333333"/>
          <w:shd w:val="clear" w:color="auto" w:fill="FFFFFF"/>
        </w:rPr>
        <w:t xml:space="preserve"> a</w:t>
      </w:r>
      <w:r w:rsidR="00BA5ED6">
        <w:rPr>
          <w:rStyle w:val="apple-converted-space"/>
          <w:rFonts w:eastAsia="Times New Roman" w:cs="Times New Roman"/>
          <w:color w:val="333333"/>
          <w:shd w:val="clear" w:color="auto" w:fill="FFFFFF"/>
        </w:rPr>
        <w:t xml:space="preserve"> pos</w:t>
      </w:r>
      <w:r w:rsidR="00B32E88">
        <w:rPr>
          <w:rStyle w:val="apple-converted-space"/>
          <w:rFonts w:eastAsia="Times New Roman" w:cs="Times New Roman"/>
          <w:color w:val="333333"/>
          <w:shd w:val="clear" w:color="auto" w:fill="FFFFFF"/>
        </w:rPr>
        <w:t>é</w:t>
      </w:r>
      <w:r w:rsidR="00DC5099">
        <w:rPr>
          <w:rStyle w:val="apple-converted-space"/>
          <w:rFonts w:eastAsia="Times New Roman" w:cs="Times New Roman"/>
          <w:color w:val="333333"/>
          <w:shd w:val="clear" w:color="auto" w:fill="FFFFFF"/>
        </w:rPr>
        <w:t xml:space="preserve"> </w:t>
      </w:r>
      <w:r w:rsidR="00B32E88">
        <w:rPr>
          <w:rStyle w:val="apple-converted-space"/>
          <w:rFonts w:eastAsia="Times New Roman" w:cs="Times New Roman"/>
          <w:color w:val="333333"/>
          <w:shd w:val="clear" w:color="auto" w:fill="FFFFFF"/>
        </w:rPr>
        <w:t xml:space="preserve">la première pierre </w:t>
      </w:r>
      <w:r w:rsidR="00BA5ED6">
        <w:rPr>
          <w:rStyle w:val="apple-converted-space"/>
          <w:rFonts w:eastAsia="Times New Roman" w:cs="Times New Roman"/>
          <w:color w:val="333333"/>
          <w:shd w:val="clear" w:color="auto" w:fill="FFFFFF"/>
        </w:rPr>
        <w:t>du concept</w:t>
      </w:r>
      <w:r w:rsidR="00DC5099">
        <w:rPr>
          <w:rStyle w:val="apple-converted-space"/>
          <w:rFonts w:eastAsia="Times New Roman" w:cs="Times New Roman"/>
          <w:color w:val="333333"/>
          <w:shd w:val="clear" w:color="auto" w:fill="FFFFFF"/>
        </w:rPr>
        <w:t xml:space="preserve"> </w:t>
      </w:r>
      <w:r w:rsidR="00141B89">
        <w:rPr>
          <w:rStyle w:val="apple-converted-space"/>
          <w:rFonts w:eastAsia="Times New Roman" w:cs="Times New Roman"/>
          <w:color w:val="333333"/>
          <w:shd w:val="clear" w:color="auto" w:fill="FFFFFF"/>
        </w:rPr>
        <w:t>d’emploi stable</w:t>
      </w:r>
      <w:r w:rsidR="001A0CDA">
        <w:rPr>
          <w:rStyle w:val="apple-converted-space"/>
          <w:rFonts w:eastAsia="Times New Roman" w:cs="Times New Roman"/>
          <w:color w:val="333333"/>
          <w:shd w:val="clear" w:color="auto" w:fill="FFFFFF"/>
        </w:rPr>
        <w:t xml:space="preserve"> </w:t>
      </w:r>
      <w:r w:rsidR="00CD7A2D">
        <w:rPr>
          <w:rStyle w:val="apple-converted-space"/>
          <w:rFonts w:eastAsia="Times New Roman" w:cs="Times New Roman"/>
          <w:color w:val="333333"/>
          <w:shd w:val="clear" w:color="auto" w:fill="FFFFFF"/>
        </w:rPr>
        <w:t xml:space="preserve">introduisant à </w:t>
      </w:r>
      <w:r w:rsidR="00BA5ED6">
        <w:rPr>
          <w:rStyle w:val="apple-converted-space"/>
          <w:rFonts w:eastAsia="Times New Roman" w:cs="Times New Roman"/>
          <w:color w:val="333333"/>
          <w:shd w:val="clear" w:color="auto" w:fill="FFFFFF"/>
        </w:rPr>
        <w:t xml:space="preserve">l’article </w:t>
      </w:r>
      <w:r w:rsidR="00774147">
        <w:rPr>
          <w:rStyle w:val="apple-converted-space"/>
          <w:rFonts w:eastAsia="Times New Roman" w:cs="Times New Roman"/>
          <w:color w:val="333333"/>
          <w:shd w:val="clear" w:color="auto" w:fill="FFFFFF"/>
        </w:rPr>
        <w:t>L. 23</w:t>
      </w:r>
      <w:r w:rsidR="00767922">
        <w:rPr>
          <w:rStyle w:val="apple-converted-space"/>
          <w:rFonts w:eastAsia="Times New Roman" w:cs="Times New Roman"/>
          <w:color w:val="333333"/>
          <w:shd w:val="clear" w:color="auto" w:fill="FFFFFF"/>
        </w:rPr>
        <w:t xml:space="preserve"> </w:t>
      </w:r>
      <w:r w:rsidR="00774147">
        <w:rPr>
          <w:rStyle w:val="apple-converted-space"/>
          <w:rFonts w:eastAsia="Times New Roman" w:cs="Times New Roman"/>
          <w:color w:val="333333"/>
          <w:shd w:val="clear" w:color="auto" w:fill="FFFFFF"/>
        </w:rPr>
        <w:t>al.8 du code du travail</w:t>
      </w:r>
      <w:r w:rsidR="00AC505C">
        <w:rPr>
          <w:rStyle w:val="Marquenotebasdepage"/>
          <w:rFonts w:eastAsia="Times New Roman" w:cs="Times New Roman"/>
          <w:color w:val="333333"/>
          <w:shd w:val="clear" w:color="auto" w:fill="FFFFFF"/>
        </w:rPr>
        <w:footnoteReference w:id="31"/>
      </w:r>
      <w:r w:rsidR="00774147">
        <w:rPr>
          <w:rStyle w:val="apple-converted-space"/>
          <w:rFonts w:eastAsia="Times New Roman" w:cs="Times New Roman"/>
          <w:color w:val="333333"/>
          <w:shd w:val="clear" w:color="auto" w:fill="FFFFFF"/>
        </w:rPr>
        <w:t xml:space="preserve"> </w:t>
      </w:r>
      <w:r w:rsidR="00CD7A2D">
        <w:rPr>
          <w:rStyle w:val="apple-converted-space"/>
          <w:rFonts w:eastAsia="Times New Roman" w:cs="Times New Roman"/>
          <w:color w:val="333333"/>
          <w:shd w:val="clear" w:color="auto" w:fill="FFFFFF"/>
        </w:rPr>
        <w:t xml:space="preserve">l’obligation de  maintenir le </w:t>
      </w:r>
      <w:r w:rsidR="00774147">
        <w:rPr>
          <w:rStyle w:val="apple-converted-space"/>
          <w:rFonts w:eastAsia="Times New Roman" w:cs="Times New Roman"/>
          <w:color w:val="333333"/>
          <w:shd w:val="clear" w:color="auto" w:fill="FFFFFF"/>
        </w:rPr>
        <w:t>contrat de travail en cas de changement d’em</w:t>
      </w:r>
      <w:r w:rsidR="001F3640">
        <w:rPr>
          <w:rStyle w:val="apple-converted-space"/>
          <w:rFonts w:eastAsia="Times New Roman" w:cs="Times New Roman"/>
          <w:color w:val="333333"/>
          <w:shd w:val="clear" w:color="auto" w:fill="FFFFFF"/>
        </w:rPr>
        <w:t>ployeur</w:t>
      </w:r>
      <w:r w:rsidR="00CD7A2D">
        <w:rPr>
          <w:rStyle w:val="apple-converted-space"/>
          <w:rFonts w:eastAsia="Times New Roman" w:cs="Times New Roman"/>
          <w:color w:val="333333"/>
          <w:shd w:val="clear" w:color="auto" w:fill="FFFFFF"/>
        </w:rPr>
        <w:t> :</w:t>
      </w:r>
      <w:r w:rsidR="001F3640">
        <w:rPr>
          <w:rStyle w:val="apple-converted-space"/>
          <w:rFonts w:eastAsia="Times New Roman" w:cs="Times New Roman"/>
          <w:color w:val="333333"/>
          <w:shd w:val="clear" w:color="auto" w:fill="FFFFFF"/>
        </w:rPr>
        <w:t xml:space="preserve"> </w:t>
      </w:r>
      <w:r w:rsidR="00CD7A2D">
        <w:rPr>
          <w:rStyle w:val="apple-converted-space"/>
          <w:rFonts w:eastAsia="Times New Roman" w:cs="Times New Roman"/>
          <w:color w:val="333333"/>
          <w:shd w:val="clear" w:color="auto" w:fill="FFFFFF"/>
        </w:rPr>
        <w:t>l</w:t>
      </w:r>
      <w:r w:rsidR="001F3640">
        <w:rPr>
          <w:rStyle w:val="apple-converted-space"/>
          <w:rFonts w:eastAsia="Times New Roman" w:cs="Times New Roman"/>
          <w:color w:val="333333"/>
          <w:shd w:val="clear" w:color="auto" w:fill="FFFFFF"/>
        </w:rPr>
        <w:t>e</w:t>
      </w:r>
      <w:r w:rsidR="001A0CDA">
        <w:rPr>
          <w:rStyle w:val="apple-converted-space"/>
          <w:rFonts w:eastAsia="Times New Roman" w:cs="Times New Roman"/>
          <w:color w:val="333333"/>
          <w:shd w:val="clear" w:color="auto" w:fill="FFFFFF"/>
        </w:rPr>
        <w:t xml:space="preserve"> </w:t>
      </w:r>
      <w:r w:rsidR="00CD7A2D">
        <w:rPr>
          <w:rStyle w:val="apple-converted-space"/>
          <w:rFonts w:eastAsia="Times New Roman" w:cs="Times New Roman"/>
          <w:color w:val="333333"/>
          <w:shd w:val="clear" w:color="auto" w:fill="FFFFFF"/>
        </w:rPr>
        <w:t xml:space="preserve">contrat de travail et donc l’emploi du salarié est </w:t>
      </w:r>
      <w:r w:rsidR="00BA5ED6">
        <w:rPr>
          <w:rStyle w:val="apple-converted-space"/>
          <w:rFonts w:eastAsia="Times New Roman" w:cs="Times New Roman"/>
          <w:color w:val="333333"/>
          <w:shd w:val="clear" w:color="auto" w:fill="FFFFFF"/>
        </w:rPr>
        <w:t xml:space="preserve">ainsi attaché </w:t>
      </w:r>
      <w:r w:rsidR="00774147">
        <w:rPr>
          <w:rStyle w:val="apple-converted-space"/>
          <w:rFonts w:eastAsia="Times New Roman" w:cs="Times New Roman"/>
          <w:color w:val="333333"/>
          <w:shd w:val="clear" w:color="auto" w:fill="FFFFFF"/>
        </w:rPr>
        <w:t>à</w:t>
      </w:r>
      <w:r w:rsidR="001A0CDA">
        <w:rPr>
          <w:rStyle w:val="apple-converted-space"/>
          <w:rFonts w:eastAsia="Times New Roman" w:cs="Times New Roman"/>
          <w:color w:val="333333"/>
          <w:shd w:val="clear" w:color="auto" w:fill="FFFFFF"/>
        </w:rPr>
        <w:t xml:space="preserve"> </w:t>
      </w:r>
      <w:r w:rsidR="00CD7A2D">
        <w:rPr>
          <w:rStyle w:val="apple-converted-space"/>
          <w:rFonts w:eastAsia="Times New Roman" w:cs="Times New Roman"/>
          <w:color w:val="333333"/>
          <w:shd w:val="clear" w:color="auto" w:fill="FFFFFF"/>
        </w:rPr>
        <w:t>l’</w:t>
      </w:r>
      <w:r w:rsidR="00774147">
        <w:rPr>
          <w:rStyle w:val="apple-converted-space"/>
          <w:rFonts w:eastAsia="Times New Roman" w:cs="Times New Roman"/>
          <w:color w:val="333333"/>
          <w:shd w:val="clear" w:color="auto" w:fill="FFFFFF"/>
        </w:rPr>
        <w:t>organisation productive.</w:t>
      </w:r>
      <w:r w:rsidR="001F3640">
        <w:rPr>
          <w:rStyle w:val="apple-converted-space"/>
          <w:rFonts w:eastAsia="Times New Roman" w:cs="Times New Roman"/>
          <w:color w:val="333333"/>
          <w:shd w:val="clear" w:color="auto" w:fill="FFFFFF"/>
        </w:rPr>
        <w:t xml:space="preserve"> C’est également en 1928 que seront créé</w:t>
      </w:r>
      <w:r w:rsidR="00AC505C">
        <w:rPr>
          <w:rStyle w:val="apple-converted-space"/>
          <w:rFonts w:eastAsia="Times New Roman" w:cs="Times New Roman"/>
          <w:color w:val="333333"/>
          <w:shd w:val="clear" w:color="auto" w:fill="FFFFFF"/>
        </w:rPr>
        <w:t>es</w:t>
      </w:r>
      <w:r w:rsidR="001F3640">
        <w:rPr>
          <w:rStyle w:val="apple-converted-space"/>
          <w:rFonts w:eastAsia="Times New Roman" w:cs="Times New Roman"/>
          <w:color w:val="333333"/>
          <w:shd w:val="clear" w:color="auto" w:fill="FFFFFF"/>
        </w:rPr>
        <w:t xml:space="preserve"> le</w:t>
      </w:r>
      <w:r w:rsidR="00BA5ED6">
        <w:rPr>
          <w:rStyle w:val="apple-converted-space"/>
          <w:rFonts w:eastAsia="Times New Roman" w:cs="Times New Roman"/>
          <w:color w:val="333333"/>
          <w:shd w:val="clear" w:color="auto" w:fill="FFFFFF"/>
        </w:rPr>
        <w:t>s premières assurances sociales</w:t>
      </w:r>
      <w:r w:rsidR="001F3640">
        <w:rPr>
          <w:rStyle w:val="apple-converted-space"/>
          <w:rFonts w:eastAsia="Times New Roman" w:cs="Times New Roman"/>
          <w:color w:val="333333"/>
          <w:shd w:val="clear" w:color="auto" w:fill="FFFFFF"/>
        </w:rPr>
        <w:t xml:space="preserve"> et quelques années après</w:t>
      </w:r>
      <w:r w:rsidR="00DC5099">
        <w:rPr>
          <w:rStyle w:val="apple-converted-space"/>
          <w:rFonts w:eastAsia="Times New Roman" w:cs="Times New Roman"/>
          <w:color w:val="333333"/>
          <w:shd w:val="clear" w:color="auto" w:fill="FFFFFF"/>
        </w:rPr>
        <w:t xml:space="preserve"> </w:t>
      </w:r>
      <w:r w:rsidR="001F3640">
        <w:rPr>
          <w:rStyle w:val="apple-converted-space"/>
          <w:rFonts w:eastAsia="Times New Roman" w:cs="Times New Roman"/>
          <w:color w:val="333333"/>
          <w:shd w:val="clear" w:color="auto" w:fill="FFFFFF"/>
        </w:rPr>
        <w:t xml:space="preserve">que </w:t>
      </w:r>
      <w:r w:rsidR="00774147">
        <w:rPr>
          <w:rStyle w:val="apple-converted-space"/>
          <w:rFonts w:eastAsia="Times New Roman" w:cs="Times New Roman"/>
          <w:color w:val="333333"/>
          <w:shd w:val="clear" w:color="auto" w:fill="FFFFFF"/>
        </w:rPr>
        <w:t>le critère de la subordination sera dégagé par la Cour de cassation dans un arrêt de 1931</w:t>
      </w:r>
      <w:r w:rsidR="00774147">
        <w:rPr>
          <w:rStyle w:val="Marquenotebasdepage"/>
          <w:rFonts w:eastAsia="Times New Roman" w:cs="Times New Roman"/>
          <w:color w:val="333333"/>
          <w:shd w:val="clear" w:color="auto" w:fill="FFFFFF"/>
        </w:rPr>
        <w:footnoteReference w:id="32"/>
      </w:r>
      <w:r w:rsidR="00A90A22">
        <w:rPr>
          <w:rStyle w:val="apple-converted-space"/>
          <w:rFonts w:eastAsia="Times New Roman" w:cs="Times New Roman"/>
          <w:color w:val="333333"/>
          <w:shd w:val="clear" w:color="auto" w:fill="FFFFFF"/>
        </w:rPr>
        <w:t xml:space="preserve"> </w:t>
      </w:r>
    </w:p>
    <w:p w14:paraId="0A067479" w14:textId="77777777" w:rsidR="00A90A22" w:rsidRDefault="00A90A22" w:rsidP="001E29D0">
      <w:pPr>
        <w:jc w:val="both"/>
        <w:rPr>
          <w:rStyle w:val="apple-converted-space"/>
          <w:rFonts w:eastAsia="Times New Roman" w:cs="Times New Roman"/>
          <w:color w:val="333333"/>
          <w:shd w:val="clear" w:color="auto" w:fill="FFFFFF"/>
        </w:rPr>
      </w:pPr>
    </w:p>
    <w:p w14:paraId="34AF08A5" w14:textId="16C9D066" w:rsidR="00853F31" w:rsidRDefault="00B32E88" w:rsidP="001E29D0">
      <w:pPr>
        <w:jc w:val="both"/>
        <w:rPr>
          <w:rStyle w:val="apple-converted-space"/>
          <w:rFonts w:eastAsia="Times New Roman" w:cs="Times New Roman"/>
          <w:color w:val="333333"/>
          <w:shd w:val="clear" w:color="auto" w:fill="FFFFFF"/>
        </w:rPr>
      </w:pPr>
      <w:r>
        <w:rPr>
          <w:rStyle w:val="apple-converted-space"/>
          <w:rFonts w:eastAsia="Times New Roman" w:cs="Times New Roman"/>
          <w:color w:val="333333"/>
          <w:shd w:val="clear" w:color="auto" w:fill="FFFFFF"/>
        </w:rPr>
        <w:t xml:space="preserve"> La construction</w:t>
      </w:r>
      <w:r w:rsidR="00DC5099">
        <w:rPr>
          <w:rStyle w:val="apple-converted-space"/>
          <w:rFonts w:eastAsia="Times New Roman" w:cs="Times New Roman"/>
          <w:color w:val="333333"/>
          <w:shd w:val="clear" w:color="auto" w:fill="FFFFFF"/>
        </w:rPr>
        <w:t xml:space="preserve"> </w:t>
      </w:r>
      <w:r w:rsidR="00AC505C">
        <w:rPr>
          <w:rStyle w:val="apple-converted-space"/>
          <w:rFonts w:eastAsia="Times New Roman" w:cs="Times New Roman"/>
          <w:color w:val="333333"/>
          <w:shd w:val="clear" w:color="auto" w:fill="FFFFFF"/>
        </w:rPr>
        <w:t xml:space="preserve">du droit du licenciement a été ensuite complétée par </w:t>
      </w:r>
      <w:r w:rsidR="001F3640">
        <w:rPr>
          <w:rStyle w:val="apple-converted-space"/>
          <w:rFonts w:eastAsia="Times New Roman" w:cs="Times New Roman"/>
          <w:color w:val="333333"/>
          <w:shd w:val="clear" w:color="auto" w:fill="FFFFFF"/>
        </w:rPr>
        <w:t>la loi du 19 juillet 19</w:t>
      </w:r>
      <w:r w:rsidR="00C40836">
        <w:rPr>
          <w:rStyle w:val="apple-converted-space"/>
          <w:rFonts w:eastAsia="Times New Roman" w:cs="Times New Roman"/>
          <w:color w:val="333333"/>
          <w:shd w:val="clear" w:color="auto" w:fill="FFFFFF"/>
        </w:rPr>
        <w:t>58 sur le licenciement</w:t>
      </w:r>
      <w:r w:rsidR="001A0CDA">
        <w:rPr>
          <w:rStyle w:val="apple-converted-space"/>
          <w:rFonts w:eastAsia="Times New Roman" w:cs="Times New Roman"/>
          <w:color w:val="333333"/>
          <w:shd w:val="clear" w:color="auto" w:fill="FFFFFF"/>
        </w:rPr>
        <w:t xml:space="preserve"> </w:t>
      </w:r>
      <w:r w:rsidR="00CD7A2D">
        <w:rPr>
          <w:rStyle w:val="apple-converted-space"/>
          <w:rFonts w:eastAsia="Times New Roman" w:cs="Times New Roman"/>
          <w:color w:val="333333"/>
          <w:shd w:val="clear" w:color="auto" w:fill="FFFFFF"/>
        </w:rPr>
        <w:t xml:space="preserve">obligeant au respect d’un </w:t>
      </w:r>
      <w:r w:rsidR="00853F31">
        <w:rPr>
          <w:rStyle w:val="apple-converted-space"/>
          <w:rFonts w:eastAsia="Times New Roman" w:cs="Times New Roman"/>
          <w:color w:val="333333"/>
          <w:shd w:val="clear" w:color="auto" w:fill="FFFFFF"/>
        </w:rPr>
        <w:t>préavis légal</w:t>
      </w:r>
      <w:r w:rsidR="00A90A22">
        <w:rPr>
          <w:rStyle w:val="apple-converted-space"/>
          <w:rFonts w:eastAsia="Times New Roman" w:cs="Times New Roman"/>
          <w:color w:val="333333"/>
          <w:shd w:val="clear" w:color="auto" w:fill="FFFFFF"/>
        </w:rPr>
        <w:t xml:space="preserve"> de licenciement</w:t>
      </w:r>
      <w:r w:rsidR="00DC5099">
        <w:rPr>
          <w:rStyle w:val="apple-converted-space"/>
          <w:rFonts w:eastAsia="Times New Roman" w:cs="Times New Roman"/>
          <w:color w:val="333333"/>
          <w:shd w:val="clear" w:color="auto" w:fill="FFFFFF"/>
        </w:rPr>
        <w:t xml:space="preserve"> </w:t>
      </w:r>
      <w:r w:rsidR="00C40836">
        <w:rPr>
          <w:rStyle w:val="apple-converted-space"/>
          <w:rFonts w:eastAsia="Times New Roman" w:cs="Times New Roman"/>
          <w:color w:val="333333"/>
          <w:shd w:val="clear" w:color="auto" w:fill="FFFFFF"/>
        </w:rPr>
        <w:t xml:space="preserve">distinct </w:t>
      </w:r>
      <w:r w:rsidR="00853F31">
        <w:rPr>
          <w:rStyle w:val="apple-converted-space"/>
          <w:rFonts w:eastAsia="Times New Roman" w:cs="Times New Roman"/>
          <w:color w:val="333333"/>
          <w:shd w:val="clear" w:color="auto" w:fill="FFFFFF"/>
        </w:rPr>
        <w:t>du préavis de démission (</w:t>
      </w:r>
      <w:r w:rsidR="009A4234">
        <w:rPr>
          <w:rStyle w:val="apple-converted-space"/>
          <w:rFonts w:eastAsia="Times New Roman" w:cs="Times New Roman"/>
          <w:color w:val="333333"/>
          <w:shd w:val="clear" w:color="auto" w:fill="FFFFFF"/>
        </w:rPr>
        <w:t>défini par les usages</w:t>
      </w:r>
      <w:r w:rsidR="00853F31">
        <w:rPr>
          <w:rStyle w:val="apple-converted-space"/>
          <w:rFonts w:eastAsia="Times New Roman" w:cs="Times New Roman"/>
          <w:color w:val="333333"/>
          <w:shd w:val="clear" w:color="auto" w:fill="FFFFFF"/>
        </w:rPr>
        <w:t>)</w:t>
      </w:r>
      <w:r w:rsidR="00A90A22">
        <w:rPr>
          <w:rStyle w:val="apple-converted-space"/>
          <w:rFonts w:eastAsia="Times New Roman" w:cs="Times New Roman"/>
          <w:color w:val="333333"/>
          <w:shd w:val="clear" w:color="auto" w:fill="FFFFFF"/>
        </w:rPr>
        <w:t xml:space="preserve">. De cette distinction, </w:t>
      </w:r>
      <w:r w:rsidR="00853F31">
        <w:rPr>
          <w:rStyle w:val="apple-converted-space"/>
          <w:rFonts w:eastAsia="Times New Roman" w:cs="Times New Roman"/>
          <w:color w:val="333333"/>
          <w:shd w:val="clear" w:color="auto" w:fill="FFFFFF"/>
        </w:rPr>
        <w:t>G.H</w:t>
      </w:r>
      <w:r w:rsidR="001D1E0E">
        <w:rPr>
          <w:rStyle w:val="apple-converted-space"/>
          <w:rFonts w:eastAsia="Times New Roman" w:cs="Times New Roman"/>
          <w:color w:val="333333"/>
          <w:shd w:val="clear" w:color="auto" w:fill="FFFFFF"/>
        </w:rPr>
        <w:t>.</w:t>
      </w:r>
      <w:r w:rsidR="00681A80">
        <w:rPr>
          <w:rStyle w:val="apple-converted-space"/>
          <w:rFonts w:eastAsia="Times New Roman" w:cs="Times New Roman"/>
          <w:color w:val="333333"/>
          <w:shd w:val="clear" w:color="auto" w:fill="FFFFFF"/>
        </w:rPr>
        <w:t xml:space="preserve"> </w:t>
      </w:r>
      <w:r w:rsidR="00853F31">
        <w:rPr>
          <w:rStyle w:val="apple-converted-space"/>
          <w:rFonts w:eastAsia="Times New Roman" w:cs="Times New Roman"/>
          <w:color w:val="333333"/>
          <w:shd w:val="clear" w:color="auto" w:fill="FFFFFF"/>
        </w:rPr>
        <w:t>Camerlynck</w:t>
      </w:r>
      <w:r w:rsidR="00C40836">
        <w:rPr>
          <w:rStyle w:val="apple-converted-space"/>
          <w:rFonts w:eastAsia="Times New Roman" w:cs="Times New Roman"/>
          <w:color w:val="333333"/>
          <w:shd w:val="clear" w:color="auto" w:fill="FFFFFF"/>
        </w:rPr>
        <w:t>, dans un article séminal</w:t>
      </w:r>
      <w:r w:rsidR="007F1932">
        <w:rPr>
          <w:rStyle w:val="apple-converted-space"/>
          <w:rFonts w:eastAsia="Times New Roman" w:cs="Times New Roman"/>
          <w:color w:val="333333"/>
          <w:shd w:val="clear" w:color="auto" w:fill="FFFFFF"/>
        </w:rPr>
        <w:t xml:space="preserve"> en </w:t>
      </w:r>
      <w:r w:rsidR="0052358D">
        <w:rPr>
          <w:rStyle w:val="apple-converted-space"/>
          <w:rFonts w:eastAsia="Times New Roman" w:cs="Times New Roman"/>
          <w:color w:val="333333"/>
          <w:shd w:val="clear" w:color="auto" w:fill="FFFFFF"/>
        </w:rPr>
        <w:t>1958</w:t>
      </w:r>
      <w:r w:rsidR="002F0780">
        <w:rPr>
          <w:rStyle w:val="Marquenotebasdepage"/>
          <w:rFonts w:eastAsia="Times New Roman" w:cs="Times New Roman"/>
          <w:color w:val="333333"/>
          <w:shd w:val="clear" w:color="auto" w:fill="FFFFFF"/>
        </w:rPr>
        <w:footnoteReference w:id="33"/>
      </w:r>
      <w:r w:rsidR="0052358D">
        <w:rPr>
          <w:rStyle w:val="apple-converted-space"/>
          <w:rFonts w:eastAsia="Times New Roman" w:cs="Times New Roman"/>
          <w:color w:val="333333"/>
          <w:shd w:val="clear" w:color="auto" w:fill="FFFFFF"/>
        </w:rPr>
        <w:t>, déduit</w:t>
      </w:r>
      <w:r w:rsidR="00A90A22">
        <w:rPr>
          <w:rStyle w:val="apple-converted-space"/>
          <w:rFonts w:eastAsia="Times New Roman" w:cs="Times New Roman"/>
          <w:color w:val="333333"/>
          <w:shd w:val="clear" w:color="auto" w:fill="FFFFFF"/>
        </w:rPr>
        <w:t xml:space="preserve"> le </w:t>
      </w:r>
      <w:r w:rsidR="00853F31">
        <w:rPr>
          <w:rStyle w:val="apple-converted-space"/>
          <w:rFonts w:eastAsia="Times New Roman" w:cs="Times New Roman"/>
          <w:color w:val="333333"/>
          <w:shd w:val="clear" w:color="auto" w:fill="FFFFFF"/>
        </w:rPr>
        <w:t xml:space="preserve">passage </w:t>
      </w:r>
      <w:r w:rsidR="009A4234">
        <w:rPr>
          <w:rStyle w:val="apple-converted-space"/>
          <w:rFonts w:eastAsia="Times New Roman" w:cs="Times New Roman"/>
          <w:color w:val="333333"/>
          <w:shd w:val="clear" w:color="auto" w:fill="FFFFFF"/>
        </w:rPr>
        <w:t>« D</w:t>
      </w:r>
      <w:r w:rsidR="00853F31">
        <w:rPr>
          <w:rStyle w:val="apple-converted-space"/>
          <w:rFonts w:eastAsia="Times New Roman" w:cs="Times New Roman"/>
          <w:color w:val="333333"/>
          <w:shd w:val="clear" w:color="auto" w:fill="FFFFFF"/>
        </w:rPr>
        <w:t xml:space="preserve">e la notion civiliste de résiliation </w:t>
      </w:r>
      <w:r w:rsidR="00853F31">
        <w:rPr>
          <w:rStyle w:val="apple-converted-space"/>
          <w:rFonts w:eastAsia="Times New Roman" w:cs="Times New Roman"/>
          <w:color w:val="333333"/>
          <w:shd w:val="clear" w:color="auto" w:fill="FFFFFF"/>
        </w:rPr>
        <w:lastRenderedPageBreak/>
        <w:t>un</w:t>
      </w:r>
      <w:r w:rsidR="007F1932">
        <w:rPr>
          <w:rStyle w:val="apple-converted-space"/>
          <w:rFonts w:eastAsia="Times New Roman" w:cs="Times New Roman"/>
          <w:color w:val="333333"/>
          <w:shd w:val="clear" w:color="auto" w:fill="FFFFFF"/>
        </w:rPr>
        <w:t>ilatérale</w:t>
      </w:r>
      <w:r w:rsidR="002F0780">
        <w:rPr>
          <w:rStyle w:val="apple-converted-space"/>
          <w:rFonts w:eastAsia="Times New Roman" w:cs="Times New Roman"/>
          <w:color w:val="333333"/>
          <w:shd w:val="clear" w:color="auto" w:fill="FFFFFF"/>
        </w:rPr>
        <w:t xml:space="preserve"> à la notion statutaire de licenciement</w:t>
      </w:r>
      <w:r w:rsidR="009A4234">
        <w:rPr>
          <w:rStyle w:val="apple-converted-space"/>
          <w:rFonts w:eastAsia="Times New Roman" w:cs="Times New Roman"/>
          <w:color w:val="333333"/>
          <w:shd w:val="clear" w:color="auto" w:fill="FFFFFF"/>
        </w:rPr>
        <w:t> »</w:t>
      </w:r>
      <w:r w:rsidR="007F1932">
        <w:rPr>
          <w:rStyle w:val="apple-converted-space"/>
          <w:rFonts w:eastAsia="Times New Roman" w:cs="Times New Roman"/>
          <w:color w:val="333333"/>
          <w:shd w:val="clear" w:color="auto" w:fill="FFFFFF"/>
        </w:rPr>
        <w:t xml:space="preserve">. </w:t>
      </w:r>
      <w:r w:rsidR="009A4234">
        <w:rPr>
          <w:rStyle w:val="apple-converted-space"/>
          <w:rFonts w:eastAsia="Times New Roman" w:cs="Times New Roman"/>
          <w:color w:val="333333"/>
          <w:shd w:val="clear" w:color="auto" w:fill="FFFFFF"/>
        </w:rPr>
        <w:t>Il n’y a plus de réciprocité contractuelle</w:t>
      </w:r>
      <w:r w:rsidR="001A0CDA">
        <w:rPr>
          <w:rStyle w:val="apple-converted-space"/>
          <w:rFonts w:eastAsia="Times New Roman" w:cs="Times New Roman"/>
          <w:color w:val="333333"/>
          <w:shd w:val="clear" w:color="auto" w:fill="FFFFFF"/>
        </w:rPr>
        <w:t xml:space="preserve">, </w:t>
      </w:r>
      <w:r w:rsidR="009A4234">
        <w:rPr>
          <w:rStyle w:val="apple-converted-space"/>
          <w:rFonts w:eastAsia="Times New Roman" w:cs="Times New Roman"/>
          <w:color w:val="333333"/>
          <w:shd w:val="clear" w:color="auto" w:fill="FFFFFF"/>
        </w:rPr>
        <w:t>l</w:t>
      </w:r>
      <w:r w:rsidR="00853F31">
        <w:rPr>
          <w:rStyle w:val="apple-converted-space"/>
          <w:rFonts w:eastAsia="Times New Roman" w:cs="Times New Roman"/>
          <w:color w:val="333333"/>
          <w:shd w:val="clear" w:color="auto" w:fill="FFFFFF"/>
        </w:rPr>
        <w:t>icenciement et démission ne sont plus équivalent</w:t>
      </w:r>
      <w:r w:rsidR="00CB7AE3">
        <w:rPr>
          <w:rStyle w:val="apple-converted-space"/>
          <w:rFonts w:eastAsia="Times New Roman" w:cs="Times New Roman"/>
          <w:color w:val="333333"/>
          <w:shd w:val="clear" w:color="auto" w:fill="FFFFFF"/>
        </w:rPr>
        <w:t>s</w:t>
      </w:r>
      <w:r w:rsidR="00853F31">
        <w:rPr>
          <w:rStyle w:val="apple-converted-space"/>
          <w:rFonts w:eastAsia="Times New Roman" w:cs="Times New Roman"/>
          <w:color w:val="333333"/>
          <w:shd w:val="clear" w:color="auto" w:fill="FFFFFF"/>
        </w:rPr>
        <w:t>.</w:t>
      </w:r>
      <w:r w:rsidR="00DC5099">
        <w:rPr>
          <w:rStyle w:val="apple-converted-space"/>
          <w:rFonts w:eastAsia="Times New Roman" w:cs="Times New Roman"/>
          <w:color w:val="333333"/>
          <w:shd w:val="clear" w:color="auto" w:fill="FFFFFF"/>
        </w:rPr>
        <w:t xml:space="preserve"> </w:t>
      </w:r>
      <w:r w:rsidR="008E2019">
        <w:rPr>
          <w:rStyle w:val="apple-converted-space"/>
          <w:rFonts w:eastAsia="Times New Roman" w:cs="Times New Roman"/>
          <w:color w:val="333333"/>
          <w:shd w:val="clear" w:color="auto" w:fill="FFFFFF"/>
        </w:rPr>
        <w:t>L’assurance chôm</w:t>
      </w:r>
      <w:r w:rsidR="009A4234">
        <w:rPr>
          <w:rStyle w:val="apple-converted-space"/>
          <w:rFonts w:eastAsia="Times New Roman" w:cs="Times New Roman"/>
          <w:color w:val="333333"/>
          <w:shd w:val="clear" w:color="auto" w:fill="FFFFFF"/>
        </w:rPr>
        <w:t>age a été créée dans le même mouvement</w:t>
      </w:r>
      <w:r w:rsidR="009A4234" w:rsidRPr="009A4234">
        <w:rPr>
          <w:rStyle w:val="apple-converted-space"/>
          <w:rFonts w:eastAsia="Times New Roman" w:cs="Times New Roman"/>
          <w:color w:val="333333"/>
          <w:shd w:val="clear" w:color="auto" w:fill="FFFFFF"/>
        </w:rPr>
        <w:t xml:space="preserve"> </w:t>
      </w:r>
      <w:r w:rsidR="009A4234">
        <w:rPr>
          <w:rStyle w:val="apple-converted-space"/>
          <w:rFonts w:eastAsia="Times New Roman" w:cs="Times New Roman"/>
          <w:color w:val="333333"/>
          <w:shd w:val="clear" w:color="auto" w:fill="FFFFFF"/>
        </w:rPr>
        <w:t xml:space="preserve">par une ordonnance de 1958 au profit des seuls salariés privés </w:t>
      </w:r>
      <w:r w:rsidR="009A4234" w:rsidRPr="001F3640">
        <w:rPr>
          <w:rStyle w:val="apple-converted-space"/>
          <w:rFonts w:eastAsia="Times New Roman" w:cs="Times New Roman"/>
          <w:i/>
          <w:color w:val="333333"/>
          <w:shd w:val="clear" w:color="auto" w:fill="FFFFFF"/>
        </w:rPr>
        <w:t>involontairement</w:t>
      </w:r>
      <w:r w:rsidR="008E2019">
        <w:rPr>
          <w:rStyle w:val="apple-converted-space"/>
          <w:rFonts w:eastAsia="Times New Roman" w:cs="Times New Roman"/>
          <w:color w:val="333333"/>
          <w:shd w:val="clear" w:color="auto" w:fill="FFFFFF"/>
        </w:rPr>
        <w:t xml:space="preserve"> d’emploi. L</w:t>
      </w:r>
      <w:r w:rsidR="002F0780">
        <w:rPr>
          <w:rStyle w:val="apple-converted-space"/>
          <w:rFonts w:eastAsia="Times New Roman" w:cs="Times New Roman"/>
          <w:color w:val="333333"/>
          <w:shd w:val="clear" w:color="auto" w:fill="FFFFFF"/>
        </w:rPr>
        <w:t>’extension de l’assurance chô</w:t>
      </w:r>
      <w:r w:rsidR="00C10FDD">
        <w:rPr>
          <w:rStyle w:val="apple-converted-space"/>
          <w:rFonts w:eastAsia="Times New Roman" w:cs="Times New Roman"/>
          <w:color w:val="333333"/>
          <w:shd w:val="clear" w:color="auto" w:fill="FFFFFF"/>
        </w:rPr>
        <w:t>mage</w:t>
      </w:r>
      <w:r w:rsidR="009A4234">
        <w:rPr>
          <w:rStyle w:val="apple-converted-space"/>
          <w:rFonts w:eastAsia="Times New Roman" w:cs="Times New Roman"/>
          <w:color w:val="333333"/>
          <w:shd w:val="clear" w:color="auto" w:fill="FFFFFF"/>
        </w:rPr>
        <w:t xml:space="preserve"> envisagée aujourd’hui</w:t>
      </w:r>
      <w:r w:rsidR="00C40836">
        <w:rPr>
          <w:rStyle w:val="apple-converted-space"/>
          <w:rFonts w:eastAsia="Times New Roman" w:cs="Times New Roman"/>
          <w:color w:val="333333"/>
          <w:shd w:val="clear" w:color="auto" w:fill="FFFFFF"/>
        </w:rPr>
        <w:t xml:space="preserve"> </w:t>
      </w:r>
      <w:r w:rsidR="009A4234">
        <w:rPr>
          <w:rStyle w:val="apple-converted-space"/>
          <w:rFonts w:eastAsia="Times New Roman" w:cs="Times New Roman"/>
          <w:color w:val="333333"/>
          <w:shd w:val="clear" w:color="auto" w:fill="FFFFFF"/>
        </w:rPr>
        <w:t>au profit des</w:t>
      </w:r>
      <w:r w:rsidR="001F3640">
        <w:rPr>
          <w:rStyle w:val="apple-converted-space"/>
          <w:rFonts w:eastAsia="Times New Roman" w:cs="Times New Roman"/>
          <w:color w:val="333333"/>
          <w:shd w:val="clear" w:color="auto" w:fill="FFFFFF"/>
        </w:rPr>
        <w:t xml:space="preserve"> démissionnaire</w:t>
      </w:r>
      <w:r w:rsidR="009A4234">
        <w:rPr>
          <w:rStyle w:val="apple-converted-space"/>
          <w:rFonts w:eastAsia="Times New Roman" w:cs="Times New Roman"/>
          <w:color w:val="333333"/>
          <w:shd w:val="clear" w:color="auto" w:fill="FFFFFF"/>
        </w:rPr>
        <w:t>s ne signifie-t-elle pas l’affaiblissement de la distinction </w:t>
      </w:r>
      <w:r w:rsidR="00C40836">
        <w:rPr>
          <w:rStyle w:val="apple-converted-space"/>
          <w:rFonts w:eastAsia="Times New Roman" w:cs="Times New Roman"/>
          <w:color w:val="333333"/>
          <w:shd w:val="clear" w:color="auto" w:fill="FFFFFF"/>
        </w:rPr>
        <w:t>?</w:t>
      </w:r>
      <w:r w:rsidR="001F3640">
        <w:rPr>
          <w:rStyle w:val="apple-converted-space"/>
          <w:rFonts w:eastAsia="Times New Roman" w:cs="Times New Roman"/>
          <w:color w:val="333333"/>
          <w:shd w:val="clear" w:color="auto" w:fill="FFFFFF"/>
        </w:rPr>
        <w:t xml:space="preserve"> Pour le salarié qu’il démissionne ou qu’il soit licencié, les conséquences</w:t>
      </w:r>
      <w:r w:rsidR="00BA5ED6">
        <w:rPr>
          <w:rStyle w:val="apple-converted-space"/>
          <w:rFonts w:eastAsia="Times New Roman" w:cs="Times New Roman"/>
          <w:color w:val="333333"/>
          <w:shd w:val="clear" w:color="auto" w:fill="FFFFFF"/>
        </w:rPr>
        <w:t xml:space="preserve"> seraient</w:t>
      </w:r>
      <w:r w:rsidR="001B79A9">
        <w:rPr>
          <w:rStyle w:val="apple-converted-space"/>
          <w:rFonts w:eastAsia="Times New Roman" w:cs="Times New Roman"/>
          <w:color w:val="333333"/>
          <w:shd w:val="clear" w:color="auto" w:fill="FFFFFF"/>
        </w:rPr>
        <w:t xml:space="preserve"> donc</w:t>
      </w:r>
      <w:r w:rsidR="00C10FDD">
        <w:rPr>
          <w:rStyle w:val="apple-converted-space"/>
          <w:rFonts w:eastAsia="Times New Roman" w:cs="Times New Roman"/>
          <w:color w:val="333333"/>
          <w:shd w:val="clear" w:color="auto" w:fill="FFFFFF"/>
        </w:rPr>
        <w:t xml:space="preserve"> désormais</w:t>
      </w:r>
      <w:r w:rsidR="00BA5ED6">
        <w:rPr>
          <w:rStyle w:val="apple-converted-space"/>
          <w:rFonts w:eastAsia="Times New Roman" w:cs="Times New Roman"/>
          <w:color w:val="333333"/>
          <w:shd w:val="clear" w:color="auto" w:fill="FFFFFF"/>
        </w:rPr>
        <w:t xml:space="preserve"> </w:t>
      </w:r>
      <w:r w:rsidR="001B79A9">
        <w:rPr>
          <w:rStyle w:val="apple-converted-space"/>
          <w:rFonts w:eastAsia="Times New Roman" w:cs="Times New Roman"/>
          <w:color w:val="333333"/>
          <w:shd w:val="clear" w:color="auto" w:fill="FFFFFF"/>
        </w:rPr>
        <w:t>les mêmes :</w:t>
      </w:r>
      <w:r w:rsidR="00BA5ED6">
        <w:rPr>
          <w:rStyle w:val="apple-converted-space"/>
          <w:rFonts w:eastAsia="Times New Roman" w:cs="Times New Roman"/>
          <w:color w:val="333333"/>
          <w:shd w:val="clear" w:color="auto" w:fill="FFFFFF"/>
        </w:rPr>
        <w:t xml:space="preserve"> dans tous les cas</w:t>
      </w:r>
      <w:r w:rsidR="00470DC3">
        <w:rPr>
          <w:rStyle w:val="apple-converted-space"/>
          <w:rFonts w:eastAsia="Times New Roman" w:cs="Times New Roman"/>
          <w:color w:val="333333"/>
          <w:shd w:val="clear" w:color="auto" w:fill="FFFFFF"/>
        </w:rPr>
        <w:t>,</w:t>
      </w:r>
      <w:r w:rsidR="00BA5ED6">
        <w:rPr>
          <w:rStyle w:val="apple-converted-space"/>
          <w:rFonts w:eastAsia="Times New Roman" w:cs="Times New Roman"/>
          <w:color w:val="333333"/>
          <w:shd w:val="clear" w:color="auto" w:fill="FFFFFF"/>
        </w:rPr>
        <w:t xml:space="preserve"> il</w:t>
      </w:r>
      <w:r w:rsidR="001A0CDA">
        <w:rPr>
          <w:rStyle w:val="apple-converted-space"/>
          <w:rFonts w:eastAsia="Times New Roman" w:cs="Times New Roman"/>
          <w:color w:val="333333"/>
          <w:shd w:val="clear" w:color="auto" w:fill="FFFFFF"/>
        </w:rPr>
        <w:t xml:space="preserve"> </w:t>
      </w:r>
      <w:r w:rsidR="009A4234">
        <w:rPr>
          <w:rStyle w:val="apple-converted-space"/>
          <w:rFonts w:eastAsia="Times New Roman" w:cs="Times New Roman"/>
          <w:color w:val="333333"/>
          <w:shd w:val="clear" w:color="auto" w:fill="FFFFFF"/>
        </w:rPr>
        <w:t xml:space="preserve">devra </w:t>
      </w:r>
      <w:r w:rsidR="00BA5ED6">
        <w:rPr>
          <w:rStyle w:val="apple-converted-space"/>
          <w:rFonts w:eastAsia="Times New Roman" w:cs="Times New Roman"/>
          <w:color w:val="333333"/>
          <w:shd w:val="clear" w:color="auto" w:fill="FFFFFF"/>
        </w:rPr>
        <w:t>assumer le risque de l’emploi sur le marché du travail</w:t>
      </w:r>
      <w:r w:rsidR="009A4234">
        <w:rPr>
          <w:rStyle w:val="apple-converted-space"/>
          <w:rFonts w:eastAsia="Times New Roman" w:cs="Times New Roman"/>
          <w:color w:val="333333"/>
          <w:shd w:val="clear" w:color="auto" w:fill="FFFFFF"/>
        </w:rPr>
        <w:t xml:space="preserve"> dans des conditions semblables</w:t>
      </w:r>
      <w:r w:rsidR="00BA5ED6">
        <w:rPr>
          <w:rStyle w:val="apple-converted-space"/>
          <w:rFonts w:eastAsia="Times New Roman" w:cs="Times New Roman"/>
          <w:color w:val="333333"/>
          <w:shd w:val="clear" w:color="auto" w:fill="FFFFFF"/>
        </w:rPr>
        <w:t>, peu importe qui a pris l’initiative de la rupture du contrat !</w:t>
      </w:r>
    </w:p>
    <w:p w14:paraId="2BFCE2E3" w14:textId="77777777" w:rsidR="00BA5ED6" w:rsidRDefault="00BA5ED6" w:rsidP="001E29D0">
      <w:pPr>
        <w:jc w:val="both"/>
        <w:rPr>
          <w:rStyle w:val="apple-converted-space"/>
          <w:rFonts w:eastAsia="Times New Roman" w:cs="Times New Roman"/>
          <w:color w:val="333333"/>
          <w:shd w:val="clear" w:color="auto" w:fill="FFFFFF"/>
        </w:rPr>
      </w:pPr>
    </w:p>
    <w:p w14:paraId="39EB6EBE" w14:textId="6FCD3CE5" w:rsidR="00CB7AE3" w:rsidRDefault="003741D9" w:rsidP="001E29D0">
      <w:pPr>
        <w:jc w:val="both"/>
        <w:rPr>
          <w:rStyle w:val="apple-converted-space"/>
          <w:rFonts w:eastAsia="Times New Roman" w:cs="Times New Roman"/>
          <w:color w:val="333333"/>
          <w:shd w:val="clear" w:color="auto" w:fill="FFFFFF"/>
        </w:rPr>
      </w:pPr>
      <w:r>
        <w:rPr>
          <w:rStyle w:val="apple-converted-space"/>
          <w:rFonts w:eastAsia="Times New Roman" w:cs="Times New Roman"/>
          <w:color w:val="333333"/>
          <w:shd w:val="clear" w:color="auto" w:fill="FFFFFF"/>
        </w:rPr>
        <w:t xml:space="preserve">L’indemnité légale de licenciement </w:t>
      </w:r>
      <w:r w:rsidR="009A4234">
        <w:rPr>
          <w:rStyle w:val="apple-converted-space"/>
          <w:rFonts w:eastAsia="Times New Roman" w:cs="Times New Roman"/>
          <w:color w:val="333333"/>
          <w:shd w:val="clear" w:color="auto" w:fill="FFFFFF"/>
        </w:rPr>
        <w:t xml:space="preserve">a pour sa part été </w:t>
      </w:r>
      <w:r w:rsidR="00BA5ED6">
        <w:rPr>
          <w:rStyle w:val="apple-converted-space"/>
          <w:rFonts w:eastAsia="Times New Roman" w:cs="Times New Roman"/>
          <w:color w:val="333333"/>
          <w:shd w:val="clear" w:color="auto" w:fill="FFFFFF"/>
        </w:rPr>
        <w:t>rendue obligatoire par une o</w:t>
      </w:r>
      <w:r>
        <w:rPr>
          <w:rStyle w:val="apple-converted-space"/>
          <w:rFonts w:eastAsia="Times New Roman" w:cs="Times New Roman"/>
          <w:color w:val="333333"/>
          <w:shd w:val="clear" w:color="auto" w:fill="FFFFFF"/>
        </w:rPr>
        <w:t xml:space="preserve">rdonnance de </w:t>
      </w:r>
      <w:r w:rsidR="00141B89">
        <w:rPr>
          <w:rStyle w:val="apple-converted-space"/>
          <w:rFonts w:eastAsia="Times New Roman" w:cs="Times New Roman"/>
          <w:color w:val="333333"/>
          <w:shd w:val="clear" w:color="auto" w:fill="FFFFFF"/>
        </w:rPr>
        <w:t>1967</w:t>
      </w:r>
      <w:r>
        <w:rPr>
          <w:rStyle w:val="apple-converted-space"/>
          <w:rFonts w:eastAsia="Times New Roman" w:cs="Times New Roman"/>
          <w:color w:val="333333"/>
          <w:shd w:val="clear" w:color="auto" w:fill="FFFFFF"/>
        </w:rPr>
        <w:t>. Elle était</w:t>
      </w:r>
      <w:r w:rsidR="00141B89">
        <w:rPr>
          <w:rStyle w:val="apple-converted-space"/>
          <w:rFonts w:eastAsia="Times New Roman" w:cs="Times New Roman"/>
          <w:color w:val="333333"/>
          <w:shd w:val="clear" w:color="auto" w:fill="FFFFFF"/>
        </w:rPr>
        <w:t xml:space="preserve"> déjà prévu</w:t>
      </w:r>
      <w:r>
        <w:rPr>
          <w:rStyle w:val="apple-converted-space"/>
          <w:rFonts w:eastAsia="Times New Roman" w:cs="Times New Roman"/>
          <w:color w:val="333333"/>
          <w:shd w:val="clear" w:color="auto" w:fill="FFFFFF"/>
        </w:rPr>
        <w:t>e</w:t>
      </w:r>
      <w:r w:rsidR="00141B89">
        <w:rPr>
          <w:rStyle w:val="apple-converted-space"/>
          <w:rFonts w:eastAsia="Times New Roman" w:cs="Times New Roman"/>
          <w:color w:val="333333"/>
          <w:shd w:val="clear" w:color="auto" w:fill="FFFFFF"/>
        </w:rPr>
        <w:t xml:space="preserve"> par nombre de</w:t>
      </w:r>
      <w:r w:rsidR="00DC5099">
        <w:rPr>
          <w:rStyle w:val="apple-converted-space"/>
          <w:rFonts w:eastAsia="Times New Roman" w:cs="Times New Roman"/>
          <w:color w:val="333333"/>
          <w:shd w:val="clear" w:color="auto" w:fill="FFFFFF"/>
        </w:rPr>
        <w:t xml:space="preserve"> </w:t>
      </w:r>
      <w:r>
        <w:rPr>
          <w:rStyle w:val="apple-converted-space"/>
          <w:rFonts w:eastAsia="Times New Roman" w:cs="Times New Roman"/>
          <w:color w:val="333333"/>
          <w:shd w:val="clear" w:color="auto" w:fill="FFFFFF"/>
        </w:rPr>
        <w:t xml:space="preserve">conventions collectives. </w:t>
      </w:r>
      <w:r w:rsidR="00853F31">
        <w:rPr>
          <w:rStyle w:val="apple-converted-space"/>
          <w:rFonts w:eastAsia="Times New Roman" w:cs="Times New Roman"/>
          <w:color w:val="333333"/>
          <w:shd w:val="clear" w:color="auto" w:fill="FFFFFF"/>
        </w:rPr>
        <w:t xml:space="preserve">Des discussions de l’époque sur sa nature juridique, </w:t>
      </w:r>
      <w:r w:rsidR="0052358D">
        <w:rPr>
          <w:rStyle w:val="apple-converted-space"/>
          <w:rFonts w:eastAsia="Times New Roman" w:cs="Times New Roman"/>
          <w:color w:val="333333"/>
          <w:shd w:val="clear" w:color="auto" w:fill="FFFFFF"/>
        </w:rPr>
        <w:t>on</w:t>
      </w:r>
      <w:r w:rsidR="00853F31">
        <w:rPr>
          <w:rStyle w:val="apple-converted-space"/>
          <w:rFonts w:eastAsia="Times New Roman" w:cs="Times New Roman"/>
          <w:color w:val="333333"/>
          <w:shd w:val="clear" w:color="auto" w:fill="FFFFFF"/>
        </w:rPr>
        <w:t xml:space="preserve"> peut lire dans le traité de</w:t>
      </w:r>
      <w:r w:rsidR="00571EBC">
        <w:rPr>
          <w:rStyle w:val="apple-converted-space"/>
          <w:rFonts w:eastAsia="Times New Roman" w:cs="Times New Roman"/>
          <w:color w:val="333333"/>
          <w:shd w:val="clear" w:color="auto" w:fill="FFFFFF"/>
        </w:rPr>
        <w:t xml:space="preserve"> Cam</w:t>
      </w:r>
      <w:r w:rsidR="00853F31">
        <w:rPr>
          <w:rStyle w:val="apple-converted-space"/>
          <w:rFonts w:eastAsia="Times New Roman" w:cs="Times New Roman"/>
          <w:color w:val="333333"/>
          <w:shd w:val="clear" w:color="auto" w:fill="FFFFFF"/>
        </w:rPr>
        <w:t>erlynck de 1968</w:t>
      </w:r>
      <w:r w:rsidR="00BA5ED6">
        <w:rPr>
          <w:rStyle w:val="Marquenotebasdepage"/>
          <w:rFonts w:eastAsia="Times New Roman" w:cs="Times New Roman"/>
          <w:color w:val="333333"/>
          <w:shd w:val="clear" w:color="auto" w:fill="FFFFFF"/>
        </w:rPr>
        <w:footnoteReference w:id="34"/>
      </w:r>
      <w:r w:rsidR="00853F31">
        <w:rPr>
          <w:rStyle w:val="apple-converted-space"/>
          <w:rFonts w:eastAsia="Times New Roman" w:cs="Times New Roman"/>
          <w:color w:val="333333"/>
          <w:shd w:val="clear" w:color="auto" w:fill="FFFFFF"/>
        </w:rPr>
        <w:t xml:space="preserve"> qu’il ne s’agit pas d’un salaire différé, mais</w:t>
      </w:r>
      <w:r w:rsidR="00C10FDD">
        <w:rPr>
          <w:rStyle w:val="apple-converted-space"/>
          <w:rFonts w:eastAsia="Times New Roman" w:cs="Times New Roman"/>
          <w:color w:val="333333"/>
          <w:shd w:val="clear" w:color="auto" w:fill="FFFFFF"/>
        </w:rPr>
        <w:t xml:space="preserve"> </w:t>
      </w:r>
      <w:r w:rsidR="00853F31">
        <w:rPr>
          <w:rStyle w:val="apple-converted-space"/>
          <w:rFonts w:eastAsia="Times New Roman" w:cs="Times New Roman"/>
          <w:color w:val="333333"/>
          <w:shd w:val="clear" w:color="auto" w:fill="FFFFFF"/>
        </w:rPr>
        <w:t>d’une</w:t>
      </w:r>
      <w:r w:rsidR="00571EBC">
        <w:rPr>
          <w:rStyle w:val="apple-converted-space"/>
          <w:rFonts w:eastAsia="Times New Roman" w:cs="Times New Roman"/>
          <w:color w:val="333333"/>
          <w:shd w:val="clear" w:color="auto" w:fill="FFFFFF"/>
        </w:rPr>
        <w:t xml:space="preserve"> </w:t>
      </w:r>
      <w:r w:rsidR="00853F31">
        <w:rPr>
          <w:rStyle w:val="apple-converted-space"/>
          <w:rFonts w:eastAsia="Times New Roman" w:cs="Times New Roman"/>
          <w:color w:val="333333"/>
          <w:shd w:val="clear" w:color="auto" w:fill="FFFFFF"/>
        </w:rPr>
        <w:t>indemnisation du risque de l’emploi</w:t>
      </w:r>
      <w:r w:rsidR="00571EBC">
        <w:rPr>
          <w:rStyle w:val="apple-converted-space"/>
          <w:rFonts w:eastAsia="Times New Roman" w:cs="Times New Roman"/>
          <w:color w:val="333333"/>
          <w:shd w:val="clear" w:color="auto" w:fill="FFFFFF"/>
        </w:rPr>
        <w:t xml:space="preserve"> </w:t>
      </w:r>
      <w:r w:rsidR="001B2A51">
        <w:rPr>
          <w:rStyle w:val="apple-converted-space"/>
          <w:rFonts w:eastAsia="Times New Roman" w:cs="Times New Roman"/>
          <w:color w:val="333333"/>
          <w:shd w:val="clear" w:color="auto" w:fill="FFFFFF"/>
        </w:rPr>
        <w:t xml:space="preserve">que le licenciement fait peser sur le salarié. </w:t>
      </w:r>
      <w:r w:rsidR="00CB7AE3">
        <w:rPr>
          <w:rStyle w:val="apple-converted-space"/>
          <w:rFonts w:eastAsia="Times New Roman" w:cs="Times New Roman"/>
          <w:color w:val="333333"/>
          <w:shd w:val="clear" w:color="auto" w:fill="FFFFFF"/>
        </w:rPr>
        <w:t>Indemnisation forfaitaire au demeurant</w:t>
      </w:r>
      <w:r w:rsidR="001B2A51">
        <w:rPr>
          <w:rStyle w:val="apple-converted-space"/>
          <w:rFonts w:eastAsia="Times New Roman" w:cs="Times New Roman"/>
          <w:color w:val="333333"/>
          <w:shd w:val="clear" w:color="auto" w:fill="FFFFFF"/>
        </w:rPr>
        <w:t xml:space="preserve"> fon</w:t>
      </w:r>
      <w:r w:rsidR="006B09DD">
        <w:rPr>
          <w:rStyle w:val="apple-converted-space"/>
          <w:rFonts w:eastAsia="Times New Roman" w:cs="Times New Roman"/>
          <w:color w:val="333333"/>
          <w:shd w:val="clear" w:color="auto" w:fill="FFFFFF"/>
        </w:rPr>
        <w:t>ction de l’ancienneté. La loi du 13 juillet</w:t>
      </w:r>
      <w:r w:rsidR="001B2A51">
        <w:rPr>
          <w:rStyle w:val="apple-converted-space"/>
          <w:rFonts w:eastAsia="Times New Roman" w:cs="Times New Roman"/>
          <w:color w:val="333333"/>
          <w:shd w:val="clear" w:color="auto" w:fill="FFFFFF"/>
        </w:rPr>
        <w:t xml:space="preserve"> 1973 achèvera</w:t>
      </w:r>
      <w:r w:rsidR="001A0CDA">
        <w:rPr>
          <w:rStyle w:val="apple-converted-space"/>
          <w:rFonts w:eastAsia="Times New Roman" w:cs="Times New Roman"/>
          <w:color w:val="333333"/>
          <w:shd w:val="clear" w:color="auto" w:fill="FFFFFF"/>
        </w:rPr>
        <w:t xml:space="preserve"> </w:t>
      </w:r>
      <w:r w:rsidR="009A4234">
        <w:rPr>
          <w:rStyle w:val="apple-converted-space"/>
          <w:rFonts w:eastAsia="Times New Roman" w:cs="Times New Roman"/>
          <w:color w:val="333333"/>
          <w:shd w:val="clear" w:color="auto" w:fill="FFFFFF"/>
        </w:rPr>
        <w:t xml:space="preserve">la </w:t>
      </w:r>
      <w:r w:rsidR="007F1932">
        <w:rPr>
          <w:rStyle w:val="apple-converted-space"/>
          <w:rFonts w:eastAsia="Times New Roman" w:cs="Times New Roman"/>
          <w:color w:val="333333"/>
          <w:shd w:val="clear" w:color="auto" w:fill="FFFFFF"/>
        </w:rPr>
        <w:t>p</w:t>
      </w:r>
      <w:r w:rsidR="001D2280">
        <w:rPr>
          <w:rStyle w:val="apple-converted-space"/>
          <w:rFonts w:eastAsia="Times New Roman" w:cs="Times New Roman"/>
          <w:color w:val="333333"/>
          <w:shd w:val="clear" w:color="auto" w:fill="FFFFFF"/>
        </w:rPr>
        <w:t>rotection</w:t>
      </w:r>
      <w:r w:rsidR="00DC5099">
        <w:rPr>
          <w:rStyle w:val="apple-converted-space"/>
          <w:rFonts w:eastAsia="Times New Roman" w:cs="Times New Roman"/>
          <w:color w:val="333333"/>
          <w:shd w:val="clear" w:color="auto" w:fill="FFFFFF"/>
        </w:rPr>
        <w:t xml:space="preserve"> </w:t>
      </w:r>
      <w:r w:rsidR="00C10FDD">
        <w:rPr>
          <w:rStyle w:val="apple-converted-space"/>
          <w:rFonts w:eastAsia="Times New Roman" w:cs="Times New Roman"/>
          <w:color w:val="333333"/>
          <w:shd w:val="clear" w:color="auto" w:fill="FFFFFF"/>
        </w:rPr>
        <w:t xml:space="preserve">du licenciement </w:t>
      </w:r>
      <w:r w:rsidR="001D2280">
        <w:rPr>
          <w:rStyle w:val="apple-converted-space"/>
          <w:rFonts w:eastAsia="Times New Roman" w:cs="Times New Roman"/>
          <w:color w:val="333333"/>
          <w:shd w:val="clear" w:color="auto" w:fill="FFFFFF"/>
        </w:rPr>
        <w:t>en imposant une</w:t>
      </w:r>
      <w:r w:rsidR="00DC5099">
        <w:rPr>
          <w:rStyle w:val="apple-converted-space"/>
          <w:rFonts w:eastAsia="Times New Roman" w:cs="Times New Roman"/>
          <w:color w:val="333333"/>
          <w:shd w:val="clear" w:color="auto" w:fill="FFFFFF"/>
        </w:rPr>
        <w:t xml:space="preserve"> </w:t>
      </w:r>
      <w:r w:rsidR="001B2A51">
        <w:rPr>
          <w:rStyle w:val="apple-converted-space"/>
          <w:rFonts w:eastAsia="Times New Roman" w:cs="Times New Roman"/>
          <w:color w:val="333333"/>
          <w:shd w:val="clear" w:color="auto" w:fill="FFFFFF"/>
        </w:rPr>
        <w:t xml:space="preserve">procédure </w:t>
      </w:r>
      <w:r w:rsidR="007F1932">
        <w:rPr>
          <w:rStyle w:val="apple-converted-space"/>
          <w:rFonts w:eastAsia="Times New Roman" w:cs="Times New Roman"/>
          <w:color w:val="333333"/>
          <w:shd w:val="clear" w:color="auto" w:fill="FFFFFF"/>
        </w:rPr>
        <w:t>préalable, l’obligation d’énoncer</w:t>
      </w:r>
      <w:r w:rsidR="00571EBC">
        <w:rPr>
          <w:rStyle w:val="apple-converted-space"/>
          <w:rFonts w:eastAsia="Times New Roman" w:cs="Times New Roman"/>
          <w:color w:val="333333"/>
          <w:shd w:val="clear" w:color="auto" w:fill="FFFFFF"/>
        </w:rPr>
        <w:t xml:space="preserve"> </w:t>
      </w:r>
      <w:r w:rsidR="001B2A51">
        <w:rPr>
          <w:rStyle w:val="apple-converted-space"/>
          <w:rFonts w:eastAsia="Times New Roman" w:cs="Times New Roman"/>
          <w:color w:val="333333"/>
          <w:shd w:val="clear" w:color="auto" w:fill="FFFFFF"/>
        </w:rPr>
        <w:t>la cause réelle et sérieuse et les modalités du contrôle du juge. La rupture sans cause réelle et sérieuse est</w:t>
      </w:r>
      <w:r w:rsidR="009A4234">
        <w:rPr>
          <w:rStyle w:val="apple-converted-space"/>
          <w:rFonts w:eastAsia="Times New Roman" w:cs="Times New Roman"/>
          <w:color w:val="333333"/>
          <w:shd w:val="clear" w:color="auto" w:fill="FFFFFF"/>
        </w:rPr>
        <w:t xml:space="preserve"> le résultat d’une</w:t>
      </w:r>
      <w:r w:rsidR="001B2A51">
        <w:rPr>
          <w:rStyle w:val="apple-converted-space"/>
          <w:rFonts w:eastAsia="Times New Roman" w:cs="Times New Roman"/>
          <w:color w:val="333333"/>
          <w:shd w:val="clear" w:color="auto" w:fill="FFFFFF"/>
        </w:rPr>
        <w:t xml:space="preserve"> faute de l’employeur qui appelle l’indemnisation du préjudice</w:t>
      </w:r>
      <w:r w:rsidR="009A4234">
        <w:rPr>
          <w:rStyle w:val="apple-converted-space"/>
          <w:rFonts w:eastAsia="Times New Roman" w:cs="Times New Roman"/>
          <w:color w:val="333333"/>
          <w:shd w:val="clear" w:color="auto" w:fill="FFFFFF"/>
        </w:rPr>
        <w:t xml:space="preserve"> ; </w:t>
      </w:r>
      <w:r w:rsidR="001B2A51">
        <w:rPr>
          <w:rStyle w:val="apple-converted-space"/>
          <w:rFonts w:eastAsia="Times New Roman" w:cs="Times New Roman"/>
          <w:color w:val="333333"/>
          <w:shd w:val="clear" w:color="auto" w:fill="FFFFFF"/>
        </w:rPr>
        <w:t xml:space="preserve"> la sanctio</w:t>
      </w:r>
      <w:r w:rsidR="00C10FDD">
        <w:rPr>
          <w:rStyle w:val="apple-converted-space"/>
          <w:rFonts w:eastAsia="Times New Roman" w:cs="Times New Roman"/>
          <w:color w:val="333333"/>
          <w:shd w:val="clear" w:color="auto" w:fill="FFFFFF"/>
        </w:rPr>
        <w:t>n minimale de 6 mois de salaire</w:t>
      </w:r>
      <w:r w:rsidR="00DC5099">
        <w:rPr>
          <w:rStyle w:val="apple-converted-space"/>
          <w:rFonts w:eastAsia="Times New Roman" w:cs="Times New Roman"/>
          <w:color w:val="333333"/>
          <w:shd w:val="clear" w:color="auto" w:fill="FFFFFF"/>
        </w:rPr>
        <w:t xml:space="preserve"> </w:t>
      </w:r>
      <w:r w:rsidR="00BA5ED6">
        <w:rPr>
          <w:rStyle w:val="apple-converted-space"/>
          <w:rFonts w:eastAsia="Times New Roman" w:cs="Times New Roman"/>
          <w:color w:val="333333"/>
          <w:shd w:val="clear" w:color="auto" w:fill="FFFFFF"/>
        </w:rPr>
        <w:t>correspondait</w:t>
      </w:r>
      <w:r w:rsidR="001B79A9">
        <w:rPr>
          <w:rStyle w:val="apple-converted-space"/>
          <w:rFonts w:eastAsia="Times New Roman" w:cs="Times New Roman"/>
          <w:color w:val="333333"/>
          <w:shd w:val="clear" w:color="auto" w:fill="FFFFFF"/>
        </w:rPr>
        <w:t xml:space="preserve"> alors</w:t>
      </w:r>
      <w:r w:rsidR="00BA5ED6">
        <w:rPr>
          <w:rStyle w:val="apple-converted-space"/>
          <w:rFonts w:eastAsia="Times New Roman" w:cs="Times New Roman"/>
          <w:color w:val="333333"/>
          <w:shd w:val="clear" w:color="auto" w:fill="FFFFFF"/>
        </w:rPr>
        <w:t xml:space="preserve"> à la </w:t>
      </w:r>
      <w:r w:rsidR="00374F7C">
        <w:rPr>
          <w:rStyle w:val="apple-converted-space"/>
          <w:rFonts w:eastAsia="Times New Roman" w:cs="Times New Roman"/>
          <w:color w:val="333333"/>
          <w:shd w:val="clear" w:color="auto" w:fill="FFFFFF"/>
        </w:rPr>
        <w:t>durée du chô</w:t>
      </w:r>
      <w:r w:rsidR="001B2A51">
        <w:rPr>
          <w:rStyle w:val="apple-converted-space"/>
          <w:rFonts w:eastAsia="Times New Roman" w:cs="Times New Roman"/>
          <w:color w:val="333333"/>
          <w:shd w:val="clear" w:color="auto" w:fill="FFFFFF"/>
        </w:rPr>
        <w:t>mage</w:t>
      </w:r>
      <w:r w:rsidR="00BA5ED6">
        <w:rPr>
          <w:rStyle w:val="apple-converted-space"/>
          <w:rFonts w:eastAsia="Times New Roman" w:cs="Times New Roman"/>
          <w:color w:val="333333"/>
          <w:shd w:val="clear" w:color="auto" w:fill="FFFFFF"/>
        </w:rPr>
        <w:t xml:space="preserve"> prévisible</w:t>
      </w:r>
      <w:r w:rsidR="001B79A9">
        <w:rPr>
          <w:rStyle w:val="apple-converted-space"/>
          <w:rFonts w:eastAsia="Times New Roman" w:cs="Times New Roman"/>
          <w:color w:val="333333"/>
          <w:shd w:val="clear" w:color="auto" w:fill="FFFFFF"/>
        </w:rPr>
        <w:t>, il s’agissait</w:t>
      </w:r>
      <w:r w:rsidR="001A0CDA">
        <w:rPr>
          <w:rStyle w:val="apple-converted-space"/>
          <w:rFonts w:eastAsia="Times New Roman" w:cs="Times New Roman"/>
          <w:color w:val="333333"/>
          <w:shd w:val="clear" w:color="auto" w:fill="FFFFFF"/>
        </w:rPr>
        <w:t xml:space="preserve"> </w:t>
      </w:r>
      <w:r w:rsidR="009A4234">
        <w:rPr>
          <w:rStyle w:val="apple-converted-space"/>
          <w:rFonts w:eastAsia="Times New Roman" w:cs="Times New Roman"/>
          <w:color w:val="333333"/>
          <w:shd w:val="clear" w:color="auto" w:fill="FFFFFF"/>
        </w:rPr>
        <w:t xml:space="preserve">donc bien </w:t>
      </w:r>
      <w:r w:rsidR="008E2019">
        <w:rPr>
          <w:rStyle w:val="apple-converted-space"/>
          <w:rFonts w:eastAsia="Times New Roman" w:cs="Times New Roman"/>
          <w:color w:val="333333"/>
          <w:shd w:val="clear" w:color="auto" w:fill="FFFFFF"/>
        </w:rPr>
        <w:t xml:space="preserve">à la fois d’une sanction et </w:t>
      </w:r>
      <w:r w:rsidR="001B79A9">
        <w:rPr>
          <w:rStyle w:val="apple-converted-space"/>
          <w:rFonts w:eastAsia="Times New Roman" w:cs="Times New Roman"/>
          <w:color w:val="333333"/>
          <w:shd w:val="clear" w:color="auto" w:fill="FFFFFF"/>
        </w:rPr>
        <w:t>d’un</w:t>
      </w:r>
      <w:r w:rsidR="008E2019">
        <w:rPr>
          <w:rStyle w:val="apple-converted-space"/>
          <w:rFonts w:eastAsia="Times New Roman" w:cs="Times New Roman"/>
          <w:color w:val="333333"/>
          <w:shd w:val="clear" w:color="auto" w:fill="FFFFFF"/>
        </w:rPr>
        <w:t xml:space="preserve">e </w:t>
      </w:r>
      <w:r w:rsidR="001B79A9">
        <w:rPr>
          <w:rStyle w:val="apple-converted-space"/>
          <w:rFonts w:eastAsia="Times New Roman" w:cs="Times New Roman"/>
          <w:color w:val="333333"/>
          <w:shd w:val="clear" w:color="auto" w:fill="FFFFFF"/>
        </w:rPr>
        <w:t>indemnisation intégrale</w:t>
      </w:r>
      <w:r w:rsidR="001B2A51">
        <w:rPr>
          <w:rStyle w:val="apple-converted-space"/>
          <w:rFonts w:eastAsia="Times New Roman" w:cs="Times New Roman"/>
          <w:color w:val="333333"/>
          <w:shd w:val="clear" w:color="auto" w:fill="FFFFFF"/>
        </w:rPr>
        <w:t xml:space="preserve">. </w:t>
      </w:r>
    </w:p>
    <w:p w14:paraId="422CD840" w14:textId="77777777" w:rsidR="006B09DD" w:rsidRDefault="006B09DD" w:rsidP="001E29D0">
      <w:pPr>
        <w:jc w:val="both"/>
        <w:rPr>
          <w:rStyle w:val="apple-converted-space"/>
          <w:rFonts w:eastAsia="Times New Roman" w:cs="Times New Roman"/>
          <w:color w:val="333333"/>
          <w:shd w:val="clear" w:color="auto" w:fill="FFFFFF"/>
        </w:rPr>
      </w:pPr>
    </w:p>
    <w:p w14:paraId="78776BED" w14:textId="77777777" w:rsidR="00374A86" w:rsidRPr="007837F9" w:rsidRDefault="007837F9" w:rsidP="001E29D0">
      <w:pPr>
        <w:jc w:val="both"/>
        <w:rPr>
          <w:rStyle w:val="apple-converted-space"/>
          <w:rFonts w:eastAsia="Times New Roman" w:cs="Times New Roman"/>
          <w:i/>
          <w:color w:val="333333"/>
          <w:shd w:val="clear" w:color="auto" w:fill="FFFFFF"/>
        </w:rPr>
      </w:pPr>
      <w:r w:rsidRPr="007837F9">
        <w:rPr>
          <w:rStyle w:val="apple-converted-space"/>
          <w:rFonts w:eastAsia="Times New Roman" w:cs="Times New Roman"/>
          <w:i/>
          <w:color w:val="333333"/>
          <w:shd w:val="clear" w:color="auto" w:fill="FFFFFF"/>
        </w:rPr>
        <w:t xml:space="preserve">2- </w:t>
      </w:r>
      <w:r w:rsidR="00374A86" w:rsidRPr="007837F9">
        <w:rPr>
          <w:rStyle w:val="apple-converted-space"/>
          <w:rFonts w:eastAsia="Times New Roman" w:cs="Times New Roman"/>
          <w:i/>
          <w:color w:val="333333"/>
          <w:shd w:val="clear" w:color="auto" w:fill="FFFFFF"/>
        </w:rPr>
        <w:t xml:space="preserve">Les ordonnances, une nouvelle répartition du risque de l’emploi dans le licenciement. </w:t>
      </w:r>
    </w:p>
    <w:p w14:paraId="1874633A" w14:textId="77777777" w:rsidR="007837F9" w:rsidRDefault="007837F9" w:rsidP="001E29D0">
      <w:pPr>
        <w:jc w:val="both"/>
        <w:rPr>
          <w:rStyle w:val="apple-converted-space"/>
          <w:rFonts w:eastAsia="Times New Roman" w:cs="Times New Roman"/>
          <w:color w:val="333333"/>
          <w:shd w:val="clear" w:color="auto" w:fill="FFFFFF"/>
        </w:rPr>
      </w:pPr>
    </w:p>
    <w:p w14:paraId="719457F0" w14:textId="747EF55E" w:rsidR="00E22F14" w:rsidRPr="00E22F14" w:rsidRDefault="007F1932" w:rsidP="00971E85">
      <w:pPr>
        <w:pStyle w:val="Paragraphedeliste"/>
        <w:numPr>
          <w:ilvl w:val="0"/>
          <w:numId w:val="22"/>
        </w:numPr>
        <w:jc w:val="both"/>
        <w:rPr>
          <w:rStyle w:val="apple-converted-space"/>
          <w:rFonts w:eastAsia="Times New Roman" w:cs="Times New Roman"/>
          <w:color w:val="333333"/>
          <w:shd w:val="clear" w:color="auto" w:fill="FFFFFF"/>
        </w:rPr>
      </w:pPr>
      <w:r w:rsidRPr="00E22F14">
        <w:rPr>
          <w:rStyle w:val="apple-converted-space"/>
          <w:rFonts w:eastAsia="Times New Roman" w:cs="Times New Roman"/>
          <w:color w:val="333333"/>
          <w:u w:val="single"/>
          <w:shd w:val="clear" w:color="auto" w:fill="FFFFFF"/>
        </w:rPr>
        <w:t>L</w:t>
      </w:r>
      <w:r w:rsidR="00374F7C" w:rsidRPr="00E22F14">
        <w:rPr>
          <w:rStyle w:val="apple-converted-space"/>
          <w:rFonts w:eastAsia="Times New Roman" w:cs="Times New Roman"/>
          <w:color w:val="333333"/>
          <w:u w:val="single"/>
          <w:shd w:val="clear" w:color="auto" w:fill="FFFFFF"/>
        </w:rPr>
        <w:t>a « </w:t>
      </w:r>
      <w:r w:rsidR="00792CB7">
        <w:rPr>
          <w:rStyle w:val="apple-converted-space"/>
          <w:rFonts w:eastAsia="Times New Roman" w:cs="Times New Roman"/>
          <w:color w:val="333333"/>
          <w:u w:val="single"/>
          <w:shd w:val="clear" w:color="auto" w:fill="FFFFFF"/>
        </w:rPr>
        <w:t>barèmisation</w:t>
      </w:r>
      <w:r w:rsidR="00374F7C" w:rsidRPr="00E22F14">
        <w:rPr>
          <w:rStyle w:val="apple-converted-space"/>
          <w:rFonts w:eastAsia="Times New Roman" w:cs="Times New Roman"/>
          <w:color w:val="333333"/>
          <w:u w:val="single"/>
          <w:shd w:val="clear" w:color="auto" w:fill="FFFFFF"/>
        </w:rPr>
        <w:t> »</w:t>
      </w:r>
      <w:r w:rsidR="00CB7AE3" w:rsidRPr="00E22F14">
        <w:rPr>
          <w:rStyle w:val="apple-converted-space"/>
          <w:rFonts w:eastAsia="Times New Roman" w:cs="Times New Roman"/>
          <w:color w:val="333333"/>
          <w:u w:val="single"/>
          <w:shd w:val="clear" w:color="auto" w:fill="FFFFFF"/>
        </w:rPr>
        <w:t xml:space="preserve"> des indemnités pour licenciement sans cause réelle et sérieuse</w:t>
      </w:r>
      <w:r w:rsidR="00EA6216">
        <w:rPr>
          <w:rStyle w:val="Marquenotebasdepage"/>
          <w:rFonts w:eastAsia="Times New Roman" w:cs="Times New Roman"/>
          <w:color w:val="333333"/>
          <w:u w:val="single"/>
          <w:shd w:val="clear" w:color="auto" w:fill="FFFFFF"/>
        </w:rPr>
        <w:footnoteReference w:id="35"/>
      </w:r>
      <w:r w:rsidR="00571EBC" w:rsidRPr="00E22F14">
        <w:rPr>
          <w:rStyle w:val="apple-converted-space"/>
          <w:rFonts w:eastAsia="Times New Roman" w:cs="Times New Roman"/>
          <w:color w:val="333333"/>
          <w:shd w:val="clear" w:color="auto" w:fill="FFFFFF"/>
        </w:rPr>
        <w:t xml:space="preserve"> </w:t>
      </w:r>
      <w:r w:rsidRPr="00E22F14">
        <w:rPr>
          <w:rStyle w:val="apple-converted-space"/>
          <w:rFonts w:eastAsia="Times New Roman" w:cs="Times New Roman"/>
          <w:color w:val="333333"/>
          <w:shd w:val="clear" w:color="auto" w:fill="FFFFFF"/>
        </w:rPr>
        <w:t>transforme</w:t>
      </w:r>
      <w:r w:rsidR="008E2019">
        <w:rPr>
          <w:rStyle w:val="apple-converted-space"/>
          <w:rFonts w:eastAsia="Times New Roman" w:cs="Times New Roman"/>
          <w:color w:val="333333"/>
          <w:shd w:val="clear" w:color="auto" w:fill="FFFFFF"/>
        </w:rPr>
        <w:t xml:space="preserve"> </w:t>
      </w:r>
      <w:r w:rsidRPr="00E22F14">
        <w:rPr>
          <w:rStyle w:val="apple-converted-space"/>
          <w:rFonts w:eastAsia="Times New Roman" w:cs="Times New Roman"/>
          <w:color w:val="333333"/>
          <w:shd w:val="clear" w:color="auto" w:fill="FFFFFF"/>
        </w:rPr>
        <w:t>la nature de l’indemnisation.</w:t>
      </w:r>
      <w:r w:rsidR="001B2A51" w:rsidRPr="00E22F14">
        <w:rPr>
          <w:rStyle w:val="apple-converted-space"/>
          <w:rFonts w:eastAsia="Times New Roman" w:cs="Times New Roman"/>
          <w:color w:val="333333"/>
          <w:shd w:val="clear" w:color="auto" w:fill="FFFFFF"/>
        </w:rPr>
        <w:t xml:space="preserve"> </w:t>
      </w:r>
      <w:r w:rsidR="0052358D" w:rsidRPr="00E22F14">
        <w:rPr>
          <w:rStyle w:val="apple-converted-space"/>
          <w:rFonts w:eastAsia="Times New Roman" w:cs="Times New Roman"/>
          <w:color w:val="333333"/>
          <w:shd w:val="clear" w:color="auto" w:fill="FFFFFF"/>
        </w:rPr>
        <w:t>Il</w:t>
      </w:r>
      <w:r w:rsidR="0085436E" w:rsidRPr="00E22F14">
        <w:rPr>
          <w:rStyle w:val="apple-converted-space"/>
          <w:rFonts w:eastAsia="Times New Roman" w:cs="Times New Roman"/>
          <w:color w:val="333333"/>
          <w:shd w:val="clear" w:color="auto" w:fill="FFFFFF"/>
        </w:rPr>
        <w:t xml:space="preserve"> ne s’agit plus de dommages-</w:t>
      </w:r>
      <w:r w:rsidR="00374F7C" w:rsidRPr="00E22F14">
        <w:rPr>
          <w:rStyle w:val="apple-converted-space"/>
          <w:rFonts w:eastAsia="Times New Roman" w:cs="Times New Roman"/>
          <w:color w:val="333333"/>
          <w:shd w:val="clear" w:color="auto" w:fill="FFFFFF"/>
        </w:rPr>
        <w:t>i</w:t>
      </w:r>
      <w:r w:rsidR="00A44381" w:rsidRPr="00E22F14">
        <w:rPr>
          <w:rStyle w:val="apple-converted-space"/>
          <w:rFonts w:eastAsia="Times New Roman" w:cs="Times New Roman"/>
          <w:color w:val="333333"/>
          <w:shd w:val="clear" w:color="auto" w:fill="FFFFFF"/>
        </w:rPr>
        <w:t>n</w:t>
      </w:r>
      <w:r w:rsidR="00374F7C" w:rsidRPr="00E22F14">
        <w:rPr>
          <w:rStyle w:val="apple-converted-space"/>
          <w:rFonts w:eastAsia="Times New Roman" w:cs="Times New Roman"/>
          <w:color w:val="333333"/>
          <w:shd w:val="clear" w:color="auto" w:fill="FFFFFF"/>
        </w:rPr>
        <w:t>térêts</w:t>
      </w:r>
      <w:r w:rsidRPr="00E22F14">
        <w:rPr>
          <w:rStyle w:val="apple-converted-space"/>
          <w:rFonts w:eastAsia="Times New Roman" w:cs="Times New Roman"/>
          <w:color w:val="333333"/>
          <w:shd w:val="clear" w:color="auto" w:fill="FFFFFF"/>
        </w:rPr>
        <w:t xml:space="preserve"> </w:t>
      </w:r>
      <w:r w:rsidR="001B79A9" w:rsidRPr="00E22F14">
        <w:rPr>
          <w:rStyle w:val="apple-converted-space"/>
          <w:rFonts w:eastAsia="Times New Roman" w:cs="Times New Roman"/>
          <w:color w:val="333333"/>
          <w:shd w:val="clear" w:color="auto" w:fill="FFFFFF"/>
        </w:rPr>
        <w:t>réparant</w:t>
      </w:r>
      <w:r w:rsidRPr="00E22F14">
        <w:rPr>
          <w:rStyle w:val="apple-converted-space"/>
          <w:rFonts w:eastAsia="Times New Roman" w:cs="Times New Roman"/>
          <w:color w:val="333333"/>
          <w:shd w:val="clear" w:color="auto" w:fill="FFFFFF"/>
        </w:rPr>
        <w:t xml:space="preserve"> l’intégralité du préjudice</w:t>
      </w:r>
      <w:r w:rsidR="00A90A22" w:rsidRPr="00E22F14">
        <w:rPr>
          <w:rStyle w:val="apple-converted-space"/>
          <w:rFonts w:eastAsia="Times New Roman" w:cs="Times New Roman"/>
          <w:color w:val="333333"/>
          <w:shd w:val="clear" w:color="auto" w:fill="FFFFFF"/>
        </w:rPr>
        <w:t xml:space="preserve"> </w:t>
      </w:r>
      <w:r w:rsidR="0052358D" w:rsidRPr="00E22F14">
        <w:rPr>
          <w:rStyle w:val="apple-converted-space"/>
          <w:rFonts w:eastAsia="Times New Roman" w:cs="Times New Roman"/>
          <w:color w:val="333333"/>
          <w:shd w:val="clear" w:color="auto" w:fill="FFFFFF"/>
        </w:rPr>
        <w:t>subi</w:t>
      </w:r>
      <w:r w:rsidR="00A90A22" w:rsidRPr="00E22F14">
        <w:rPr>
          <w:rStyle w:val="apple-converted-space"/>
          <w:rFonts w:eastAsia="Times New Roman" w:cs="Times New Roman"/>
          <w:color w:val="333333"/>
          <w:shd w:val="clear" w:color="auto" w:fill="FFFFFF"/>
        </w:rPr>
        <w:t xml:space="preserve"> du fait de la faute de </w:t>
      </w:r>
      <w:r w:rsidR="0052358D" w:rsidRPr="00E22F14">
        <w:rPr>
          <w:rStyle w:val="apple-converted-space"/>
          <w:rFonts w:eastAsia="Times New Roman" w:cs="Times New Roman"/>
          <w:color w:val="333333"/>
          <w:shd w:val="clear" w:color="auto" w:fill="FFFFFF"/>
        </w:rPr>
        <w:t>l’employeur</w:t>
      </w:r>
      <w:r w:rsidR="00BA5ED6" w:rsidRPr="00E22F14">
        <w:rPr>
          <w:rStyle w:val="apple-converted-space"/>
          <w:rFonts w:eastAsia="Times New Roman" w:cs="Times New Roman"/>
          <w:color w:val="333333"/>
          <w:shd w:val="clear" w:color="auto" w:fill="FFFFFF"/>
        </w:rPr>
        <w:t>, selon le régime classique de la responsabilité contractuelle.</w:t>
      </w:r>
    </w:p>
    <w:p w14:paraId="4EE3E721" w14:textId="77777777" w:rsidR="00E22F14" w:rsidRDefault="00E22F14" w:rsidP="00971E85">
      <w:pPr>
        <w:pStyle w:val="Paragraphedeliste"/>
        <w:ind w:left="420"/>
        <w:jc w:val="both"/>
        <w:rPr>
          <w:rStyle w:val="apple-converted-space"/>
          <w:rFonts w:eastAsia="Times New Roman" w:cs="Times New Roman"/>
          <w:color w:val="333333"/>
          <w:u w:val="single"/>
          <w:shd w:val="clear" w:color="auto" w:fill="FFFFFF"/>
        </w:rPr>
      </w:pPr>
    </w:p>
    <w:p w14:paraId="0BBED7B0" w14:textId="53DF6360" w:rsidR="00CB7AE3" w:rsidRPr="00971E85" w:rsidRDefault="001B79A9" w:rsidP="00971E85">
      <w:pPr>
        <w:pStyle w:val="Paragraphedeliste"/>
        <w:ind w:left="420"/>
        <w:jc w:val="both"/>
        <w:rPr>
          <w:rFonts w:eastAsia="Times New Roman" w:cs="Times New Roman"/>
          <w:color w:val="333333"/>
          <w:shd w:val="clear" w:color="auto" w:fill="FFFFFF"/>
        </w:rPr>
      </w:pPr>
      <w:r w:rsidRPr="00E22F14">
        <w:rPr>
          <w:rStyle w:val="apple-converted-space"/>
          <w:rFonts w:eastAsia="Times New Roman" w:cs="Times New Roman"/>
          <w:color w:val="333333"/>
          <w:shd w:val="clear" w:color="auto" w:fill="FFFFFF"/>
        </w:rPr>
        <w:t>La Ministre du travail</w:t>
      </w:r>
      <w:r w:rsidR="00E22F14">
        <w:rPr>
          <w:rStyle w:val="apple-converted-space"/>
          <w:rFonts w:eastAsia="Times New Roman" w:cs="Times New Roman"/>
          <w:color w:val="333333"/>
          <w:shd w:val="clear" w:color="auto" w:fill="FFFFFF"/>
        </w:rPr>
        <w:t xml:space="preserve"> a</w:t>
      </w:r>
      <w:r w:rsidRPr="00E22F14">
        <w:rPr>
          <w:rStyle w:val="apple-converted-space"/>
          <w:rFonts w:eastAsia="Times New Roman" w:cs="Times New Roman"/>
          <w:color w:val="333333"/>
          <w:shd w:val="clear" w:color="auto" w:fill="FFFFFF"/>
        </w:rPr>
        <w:t xml:space="preserve"> </w:t>
      </w:r>
      <w:r w:rsidR="00E22F14">
        <w:rPr>
          <w:rStyle w:val="apple-converted-space"/>
          <w:rFonts w:eastAsia="Times New Roman" w:cs="Times New Roman"/>
          <w:color w:val="333333"/>
          <w:shd w:val="clear" w:color="auto" w:fill="FFFFFF"/>
        </w:rPr>
        <w:t>justifié</w:t>
      </w:r>
      <w:r w:rsidR="00CD7A2D">
        <w:rPr>
          <w:rStyle w:val="apple-converted-space"/>
          <w:rFonts w:eastAsia="Times New Roman" w:cs="Times New Roman"/>
          <w:color w:val="333333"/>
          <w:shd w:val="clear" w:color="auto" w:fill="FFFFFF"/>
        </w:rPr>
        <w:t>,</w:t>
      </w:r>
      <w:r w:rsidR="008E2019">
        <w:rPr>
          <w:rStyle w:val="apple-converted-space"/>
          <w:rFonts w:eastAsia="Times New Roman" w:cs="Times New Roman"/>
          <w:color w:val="333333"/>
          <w:shd w:val="clear" w:color="auto" w:fill="FFFFFF"/>
        </w:rPr>
        <w:t xml:space="preserve"> en effet</w:t>
      </w:r>
      <w:r w:rsidR="00CD7A2D">
        <w:rPr>
          <w:rStyle w:val="apple-converted-space"/>
          <w:rFonts w:eastAsia="Times New Roman" w:cs="Times New Roman"/>
          <w:color w:val="333333"/>
          <w:shd w:val="clear" w:color="auto" w:fill="FFFFFF"/>
        </w:rPr>
        <w:t>,</w:t>
      </w:r>
      <w:r w:rsidR="00E22F14">
        <w:rPr>
          <w:rStyle w:val="apple-converted-space"/>
          <w:rFonts w:eastAsia="Times New Roman" w:cs="Times New Roman"/>
          <w:color w:val="333333"/>
          <w:shd w:val="clear" w:color="auto" w:fill="FFFFFF"/>
        </w:rPr>
        <w:t xml:space="preserve"> la réforme en soulignant qu’elle conférait prévisi</w:t>
      </w:r>
      <w:r w:rsidR="003E1F6E">
        <w:rPr>
          <w:rStyle w:val="apple-converted-space"/>
          <w:rFonts w:eastAsia="Times New Roman" w:cs="Times New Roman"/>
          <w:color w:val="333333"/>
          <w:shd w:val="clear" w:color="auto" w:fill="FFFFFF"/>
        </w:rPr>
        <w:t xml:space="preserve">bilité et sécurité à la rupture (pour </w:t>
      </w:r>
      <w:r w:rsidR="00E22F14">
        <w:rPr>
          <w:rStyle w:val="apple-converted-space"/>
          <w:rFonts w:eastAsia="Times New Roman" w:cs="Times New Roman"/>
          <w:color w:val="333333"/>
          <w:shd w:val="clear" w:color="auto" w:fill="FFFFFF"/>
        </w:rPr>
        <w:t>l’employeur</w:t>
      </w:r>
      <w:r w:rsidR="003E1F6E">
        <w:rPr>
          <w:rStyle w:val="apple-converted-space"/>
          <w:rFonts w:eastAsia="Times New Roman" w:cs="Times New Roman"/>
          <w:color w:val="333333"/>
          <w:shd w:val="clear" w:color="auto" w:fill="FFFFFF"/>
        </w:rPr>
        <w:t xml:space="preserve"> surtout)</w:t>
      </w:r>
      <w:r w:rsidR="00E22F14">
        <w:rPr>
          <w:rStyle w:val="apple-converted-space"/>
          <w:rFonts w:eastAsia="Times New Roman" w:cs="Times New Roman"/>
          <w:color w:val="333333"/>
          <w:shd w:val="clear" w:color="auto" w:fill="FFFFFF"/>
        </w:rPr>
        <w:t>.</w:t>
      </w:r>
      <w:r w:rsidR="001A0CDA">
        <w:rPr>
          <w:rStyle w:val="apple-converted-space"/>
          <w:rFonts w:eastAsia="Times New Roman" w:cs="Times New Roman"/>
          <w:color w:val="333333"/>
          <w:shd w:val="clear" w:color="auto" w:fill="FFFFFF"/>
        </w:rPr>
        <w:t xml:space="preserve"> </w:t>
      </w:r>
      <w:r w:rsidR="00E22F14">
        <w:rPr>
          <w:rStyle w:val="apple-converted-space"/>
          <w:rFonts w:eastAsia="Times New Roman" w:cs="Times New Roman"/>
          <w:color w:val="333333"/>
          <w:shd w:val="clear" w:color="auto" w:fill="FFFFFF"/>
        </w:rPr>
        <w:t>Ce registre de justification n’est pas celui</w:t>
      </w:r>
      <w:r w:rsidR="003E1F6E">
        <w:rPr>
          <w:rStyle w:val="apple-converted-space"/>
          <w:rFonts w:eastAsia="Times New Roman" w:cs="Times New Roman"/>
          <w:color w:val="333333"/>
          <w:shd w:val="clear" w:color="auto" w:fill="FFFFFF"/>
        </w:rPr>
        <w:t>,</w:t>
      </w:r>
      <w:r w:rsidR="00E22F14">
        <w:rPr>
          <w:rStyle w:val="apple-converted-space"/>
          <w:rFonts w:eastAsia="Times New Roman" w:cs="Times New Roman"/>
          <w:color w:val="333333"/>
          <w:shd w:val="clear" w:color="auto" w:fill="FFFFFF"/>
        </w:rPr>
        <w:t xml:space="preserve"> juridique</w:t>
      </w:r>
      <w:r w:rsidR="003E1F6E">
        <w:rPr>
          <w:rStyle w:val="apple-converted-space"/>
          <w:rFonts w:eastAsia="Times New Roman" w:cs="Times New Roman"/>
          <w:color w:val="333333"/>
          <w:shd w:val="clear" w:color="auto" w:fill="FFFFFF"/>
        </w:rPr>
        <w:t>,</w:t>
      </w:r>
      <w:r w:rsidR="00E22F14">
        <w:rPr>
          <w:rStyle w:val="apple-converted-space"/>
          <w:rFonts w:eastAsia="Times New Roman" w:cs="Times New Roman"/>
          <w:color w:val="333333"/>
          <w:shd w:val="clear" w:color="auto" w:fill="FFFFFF"/>
        </w:rPr>
        <w:t xml:space="preserve"> tiré de la réparation de la faute,</w:t>
      </w:r>
      <w:r w:rsidR="001A0CDA">
        <w:rPr>
          <w:rStyle w:val="apple-converted-space"/>
          <w:rFonts w:eastAsia="Times New Roman" w:cs="Times New Roman"/>
          <w:color w:val="333333"/>
          <w:shd w:val="clear" w:color="auto" w:fill="FFFFFF"/>
        </w:rPr>
        <w:t xml:space="preserve"> </w:t>
      </w:r>
      <w:r w:rsidR="00E22F14">
        <w:rPr>
          <w:rStyle w:val="apple-converted-space"/>
          <w:rFonts w:eastAsia="Times New Roman" w:cs="Times New Roman"/>
          <w:color w:val="333333"/>
          <w:shd w:val="clear" w:color="auto" w:fill="FFFFFF"/>
        </w:rPr>
        <w:t>c’est un registre économique fondé sur une analyse par ailleurs très critiquée, car jamais démontrée</w:t>
      </w:r>
      <w:r w:rsidR="00767922">
        <w:rPr>
          <w:rStyle w:val="apple-converted-space"/>
          <w:rFonts w:eastAsia="Times New Roman" w:cs="Times New Roman"/>
          <w:color w:val="333333"/>
          <w:shd w:val="clear" w:color="auto" w:fill="FFFFFF"/>
        </w:rPr>
        <w:t xml:space="preserve"> empiriquement</w:t>
      </w:r>
      <w:r w:rsidR="00E22F14">
        <w:rPr>
          <w:rStyle w:val="Marquenotebasdepage"/>
          <w:rFonts w:eastAsia="Times New Roman" w:cs="Times New Roman"/>
          <w:color w:val="333333"/>
          <w:shd w:val="clear" w:color="auto" w:fill="FFFFFF"/>
        </w:rPr>
        <w:footnoteReference w:id="36"/>
      </w:r>
      <w:r w:rsidR="00E22F14">
        <w:rPr>
          <w:rStyle w:val="apple-converted-space"/>
          <w:rFonts w:eastAsia="Times New Roman" w:cs="Times New Roman"/>
          <w:color w:val="333333"/>
          <w:shd w:val="clear" w:color="auto" w:fill="FFFFFF"/>
        </w:rPr>
        <w:t xml:space="preserve">  selon laquelle </w:t>
      </w:r>
      <w:r w:rsidR="00C10FDD" w:rsidRPr="00E22F14">
        <w:rPr>
          <w:rStyle w:val="apple-converted-space"/>
          <w:rFonts w:eastAsia="Times New Roman" w:cs="Times New Roman"/>
          <w:color w:val="333333"/>
          <w:shd w:val="clear" w:color="auto" w:fill="FFFFFF"/>
        </w:rPr>
        <w:t>l’insécurité</w:t>
      </w:r>
      <w:r w:rsidR="00E22F14">
        <w:rPr>
          <w:rStyle w:val="apple-converted-space"/>
          <w:rFonts w:eastAsia="Times New Roman" w:cs="Times New Roman"/>
          <w:color w:val="333333"/>
          <w:shd w:val="clear" w:color="auto" w:fill="FFFFFF"/>
        </w:rPr>
        <w:t xml:space="preserve"> (judiciaire)</w:t>
      </w:r>
      <w:r w:rsidR="00DC5099" w:rsidRPr="00E22F14">
        <w:rPr>
          <w:rStyle w:val="apple-converted-space"/>
          <w:rFonts w:eastAsia="Times New Roman" w:cs="Times New Roman"/>
          <w:color w:val="333333"/>
          <w:shd w:val="clear" w:color="auto" w:fill="FFFFFF"/>
        </w:rPr>
        <w:t xml:space="preserve"> </w:t>
      </w:r>
      <w:r w:rsidR="00C10FDD" w:rsidRPr="00E22F14">
        <w:rPr>
          <w:rStyle w:val="apple-converted-space"/>
          <w:rFonts w:eastAsia="Times New Roman" w:cs="Times New Roman"/>
          <w:color w:val="333333"/>
          <w:shd w:val="clear" w:color="auto" w:fill="FFFFFF"/>
        </w:rPr>
        <w:t>de la procédure de licenciement devant le juge</w:t>
      </w:r>
      <w:r w:rsidR="00E22F14">
        <w:rPr>
          <w:rStyle w:val="apple-converted-space"/>
          <w:rFonts w:eastAsia="Times New Roman" w:cs="Times New Roman"/>
          <w:color w:val="333333"/>
          <w:shd w:val="clear" w:color="auto" w:fill="FFFFFF"/>
        </w:rPr>
        <w:t xml:space="preserve"> serait une cause du </w:t>
      </w:r>
      <w:r w:rsidR="001A0CDA">
        <w:rPr>
          <w:rStyle w:val="apple-converted-space"/>
          <w:rFonts w:eastAsia="Times New Roman" w:cs="Times New Roman"/>
          <w:color w:val="333333"/>
          <w:shd w:val="clear" w:color="auto" w:fill="FFFFFF"/>
        </w:rPr>
        <w:t>chômage</w:t>
      </w:r>
      <w:r w:rsidR="00E22F14">
        <w:rPr>
          <w:rStyle w:val="apple-converted-space"/>
          <w:rFonts w:eastAsia="Times New Roman" w:cs="Times New Roman"/>
          <w:color w:val="333333"/>
          <w:shd w:val="clear" w:color="auto" w:fill="FFFFFF"/>
        </w:rPr>
        <w:t>. Même</w:t>
      </w:r>
      <w:r w:rsidRPr="00E22F14">
        <w:rPr>
          <w:rStyle w:val="apple-converted-space"/>
          <w:rFonts w:eastAsia="Times New Roman" w:cs="Times New Roman"/>
          <w:color w:val="333333"/>
          <w:shd w:val="clear" w:color="auto" w:fill="FFFFFF"/>
        </w:rPr>
        <w:t xml:space="preserve"> </w:t>
      </w:r>
      <w:r w:rsidR="003E1F6E">
        <w:rPr>
          <w:rStyle w:val="apple-converted-space"/>
          <w:rFonts w:eastAsia="Times New Roman" w:cs="Times New Roman"/>
          <w:color w:val="333333"/>
          <w:shd w:val="clear" w:color="auto" w:fill="FFFFFF"/>
        </w:rPr>
        <w:t>l</w:t>
      </w:r>
      <w:r w:rsidRPr="00E22F14">
        <w:rPr>
          <w:rStyle w:val="apple-converted-space"/>
          <w:rFonts w:eastAsia="Times New Roman" w:cs="Times New Roman"/>
          <w:color w:val="333333"/>
          <w:shd w:val="clear" w:color="auto" w:fill="FFFFFF"/>
        </w:rPr>
        <w:t>e Conseil Constitutionnel s’y est référ</w:t>
      </w:r>
      <w:r w:rsidR="00E22F14">
        <w:rPr>
          <w:rStyle w:val="apple-converted-space"/>
          <w:rFonts w:eastAsia="Times New Roman" w:cs="Times New Roman"/>
          <w:color w:val="333333"/>
          <w:shd w:val="clear" w:color="auto" w:fill="FFFFFF"/>
        </w:rPr>
        <w:t>é</w:t>
      </w:r>
      <w:r w:rsidRPr="00E22F14">
        <w:rPr>
          <w:rStyle w:val="apple-converted-space"/>
          <w:rFonts w:eastAsia="Times New Roman" w:cs="Times New Roman"/>
          <w:color w:val="333333"/>
          <w:shd w:val="clear" w:color="auto" w:fill="FFFFFF"/>
        </w:rPr>
        <w:t xml:space="preserve"> pour justifier</w:t>
      </w:r>
      <w:r w:rsidR="00E22F14">
        <w:rPr>
          <w:rStyle w:val="apple-converted-space"/>
          <w:rFonts w:eastAsia="Times New Roman" w:cs="Times New Roman"/>
          <w:color w:val="333333"/>
          <w:shd w:val="clear" w:color="auto" w:fill="FFFFFF"/>
        </w:rPr>
        <w:t xml:space="preserve"> au nom de l’intérêt général</w:t>
      </w:r>
      <w:r w:rsidRPr="00E22F14">
        <w:rPr>
          <w:rStyle w:val="apple-converted-space"/>
          <w:rFonts w:eastAsia="Times New Roman" w:cs="Times New Roman"/>
          <w:color w:val="333333"/>
          <w:shd w:val="clear" w:color="auto" w:fill="FFFFFF"/>
        </w:rPr>
        <w:t xml:space="preserve"> le principe du bar</w:t>
      </w:r>
      <w:r w:rsidR="00CD7A2D">
        <w:rPr>
          <w:rStyle w:val="apple-converted-space"/>
          <w:rFonts w:eastAsia="Times New Roman" w:cs="Times New Roman"/>
          <w:color w:val="333333"/>
          <w:shd w:val="clear" w:color="auto" w:fill="FFFFFF"/>
        </w:rPr>
        <w:t>è</w:t>
      </w:r>
      <w:r w:rsidRPr="00E22F14">
        <w:rPr>
          <w:rStyle w:val="apple-converted-space"/>
          <w:rFonts w:eastAsia="Times New Roman" w:cs="Times New Roman"/>
          <w:color w:val="333333"/>
          <w:shd w:val="clear" w:color="auto" w:fill="FFFFFF"/>
        </w:rPr>
        <w:t>me</w:t>
      </w:r>
      <w:r w:rsidR="00E22F14">
        <w:rPr>
          <w:rStyle w:val="apple-converted-space"/>
          <w:rFonts w:eastAsia="Times New Roman" w:cs="Times New Roman"/>
          <w:color w:val="333333"/>
          <w:shd w:val="clear" w:color="auto" w:fill="FFFFFF"/>
        </w:rPr>
        <w:t xml:space="preserve"> qui</w:t>
      </w:r>
      <w:r w:rsidR="001A0CDA">
        <w:rPr>
          <w:rStyle w:val="apple-converted-space"/>
          <w:rFonts w:eastAsia="Times New Roman" w:cs="Times New Roman"/>
          <w:color w:val="333333"/>
          <w:shd w:val="clear" w:color="auto" w:fill="FFFFFF"/>
        </w:rPr>
        <w:t xml:space="preserve"> </w:t>
      </w:r>
      <w:r w:rsidR="003E1F6E">
        <w:rPr>
          <w:rStyle w:val="apple-converted-space"/>
          <w:rFonts w:eastAsia="Times New Roman" w:cs="Times New Roman"/>
          <w:color w:val="333333"/>
          <w:shd w:val="clear" w:color="auto" w:fill="FFFFFF"/>
        </w:rPr>
        <w:t xml:space="preserve">permettrait d’assurer </w:t>
      </w:r>
      <w:r w:rsidRPr="00E22F14">
        <w:rPr>
          <w:rStyle w:val="apple-converted-space"/>
          <w:rFonts w:eastAsia="Times New Roman" w:cs="Times New Roman"/>
          <w:color w:val="333333"/>
          <w:shd w:val="clear" w:color="auto" w:fill="FFFFFF"/>
        </w:rPr>
        <w:t>l’emploi du plus grand nombre</w:t>
      </w:r>
      <w:r w:rsidR="00C10FDD">
        <w:rPr>
          <w:rStyle w:val="Marquenotebasdepage"/>
          <w:rFonts w:eastAsia="Times New Roman" w:cs="Times New Roman"/>
          <w:color w:val="333333"/>
          <w:shd w:val="clear" w:color="auto" w:fill="FFFFFF"/>
        </w:rPr>
        <w:footnoteReference w:id="37"/>
      </w:r>
      <w:r w:rsidRPr="00E22F14">
        <w:rPr>
          <w:rStyle w:val="apple-converted-space"/>
          <w:rFonts w:eastAsia="Times New Roman" w:cs="Times New Roman"/>
          <w:color w:val="333333"/>
          <w:shd w:val="clear" w:color="auto" w:fill="FFFFFF"/>
        </w:rPr>
        <w:t xml:space="preserve"> ! </w:t>
      </w:r>
      <w:r w:rsidR="00C10FDD" w:rsidRPr="00E22F14">
        <w:rPr>
          <w:rStyle w:val="apple-converted-space"/>
          <w:rFonts w:eastAsia="Times New Roman" w:cs="Times New Roman"/>
          <w:color w:val="333333"/>
          <w:shd w:val="clear" w:color="auto" w:fill="FFFFFF"/>
        </w:rPr>
        <w:t>En réalité</w:t>
      </w:r>
      <w:r w:rsidR="001A0CDA">
        <w:rPr>
          <w:rStyle w:val="apple-converted-space"/>
          <w:rFonts w:eastAsia="Times New Roman" w:cs="Times New Roman"/>
          <w:color w:val="333333"/>
          <w:shd w:val="clear" w:color="auto" w:fill="FFFFFF"/>
        </w:rPr>
        <w:t xml:space="preserve"> si le barè</w:t>
      </w:r>
      <w:r w:rsidR="003E1F6E">
        <w:rPr>
          <w:rStyle w:val="apple-converted-space"/>
          <w:rFonts w:eastAsia="Times New Roman" w:cs="Times New Roman"/>
          <w:color w:val="333333"/>
          <w:shd w:val="clear" w:color="auto" w:fill="FFFFFF"/>
        </w:rPr>
        <w:t xml:space="preserve">me apporte de la sécurité, </w:t>
      </w:r>
      <w:r w:rsidR="00C10FDD" w:rsidRPr="00E22F14">
        <w:rPr>
          <w:rStyle w:val="apple-converted-space"/>
          <w:rFonts w:eastAsia="Times New Roman" w:cs="Times New Roman"/>
          <w:color w:val="333333"/>
          <w:shd w:val="clear" w:color="auto" w:fill="FFFFFF"/>
        </w:rPr>
        <w:t xml:space="preserve"> </w:t>
      </w:r>
      <w:r w:rsidR="000146E3" w:rsidRPr="00E22F14">
        <w:rPr>
          <w:rStyle w:val="apple-converted-space"/>
          <w:rFonts w:eastAsia="Times New Roman" w:cs="Times New Roman"/>
          <w:color w:val="333333"/>
          <w:shd w:val="clear" w:color="auto" w:fill="FFFFFF"/>
        </w:rPr>
        <w:t>comme le relève P. Lok</w:t>
      </w:r>
      <w:r w:rsidR="00C10FDD" w:rsidRPr="00E22F14">
        <w:rPr>
          <w:rStyle w:val="apple-converted-space"/>
          <w:rFonts w:eastAsia="Times New Roman" w:cs="Times New Roman"/>
          <w:color w:val="333333"/>
          <w:shd w:val="clear" w:color="auto" w:fill="FFFFFF"/>
        </w:rPr>
        <w:t>iec</w:t>
      </w:r>
      <w:r w:rsidR="003E1F6E">
        <w:rPr>
          <w:rStyle w:val="apple-converted-space"/>
          <w:rFonts w:eastAsia="Times New Roman" w:cs="Times New Roman"/>
          <w:color w:val="333333"/>
          <w:shd w:val="clear" w:color="auto" w:fill="FFFFFF"/>
        </w:rPr>
        <w:t xml:space="preserve"> c’est parce qu’il</w:t>
      </w:r>
      <w:r w:rsidR="00C10FDD" w:rsidRPr="00E22F14">
        <w:rPr>
          <w:rStyle w:val="apple-converted-space"/>
          <w:rFonts w:eastAsia="Times New Roman" w:cs="Times New Roman"/>
          <w:color w:val="333333"/>
          <w:shd w:val="clear" w:color="auto" w:fill="FFFFFF"/>
        </w:rPr>
        <w:t xml:space="preserve"> permet de connaître à l’avance le prix de la violation de la loi</w:t>
      </w:r>
      <w:r w:rsidR="000146E3">
        <w:rPr>
          <w:rStyle w:val="Marquenotebasdepage"/>
          <w:rFonts w:eastAsia="Times New Roman" w:cs="Times New Roman"/>
          <w:color w:val="333333"/>
          <w:shd w:val="clear" w:color="auto" w:fill="FFFFFF"/>
        </w:rPr>
        <w:footnoteReference w:id="38"/>
      </w:r>
      <w:r w:rsidR="003E1F6E">
        <w:rPr>
          <w:rStyle w:val="apple-converted-space"/>
          <w:rFonts w:eastAsia="Times New Roman" w:cs="Times New Roman"/>
          <w:color w:val="333333"/>
          <w:shd w:val="clear" w:color="auto" w:fill="FFFFFF"/>
        </w:rPr>
        <w:t xml:space="preserve">. </w:t>
      </w:r>
      <w:r w:rsidR="00C10FDD" w:rsidRPr="00E22F14">
        <w:rPr>
          <w:rStyle w:val="apple-converted-space"/>
          <w:rFonts w:eastAsia="Times New Roman" w:cs="Times New Roman"/>
          <w:color w:val="333333"/>
          <w:shd w:val="clear" w:color="auto" w:fill="FFFFFF"/>
        </w:rPr>
        <w:t>Il s’agit</w:t>
      </w:r>
      <w:r w:rsidR="00DC5099" w:rsidRPr="00E22F14">
        <w:rPr>
          <w:rStyle w:val="apple-converted-space"/>
          <w:rFonts w:eastAsia="Times New Roman" w:cs="Times New Roman"/>
          <w:color w:val="333333"/>
          <w:shd w:val="clear" w:color="auto" w:fill="FFFFFF"/>
        </w:rPr>
        <w:t xml:space="preserve"> </w:t>
      </w:r>
      <w:r w:rsidR="000146E3" w:rsidRPr="00E22F14">
        <w:rPr>
          <w:rStyle w:val="apple-converted-space"/>
          <w:rFonts w:eastAsia="Times New Roman" w:cs="Times New Roman"/>
          <w:color w:val="333333"/>
          <w:shd w:val="clear" w:color="auto" w:fill="FFFFFF"/>
        </w:rPr>
        <w:t xml:space="preserve">donc </w:t>
      </w:r>
      <w:r w:rsidR="00C10FDD" w:rsidRPr="00E22F14">
        <w:rPr>
          <w:rStyle w:val="apple-converted-space"/>
          <w:rFonts w:eastAsia="Times New Roman" w:cs="Times New Roman"/>
          <w:color w:val="333333"/>
          <w:shd w:val="clear" w:color="auto" w:fill="FFFFFF"/>
        </w:rPr>
        <w:t xml:space="preserve">de connaître le prix du risque </w:t>
      </w:r>
      <w:r w:rsidR="000146E3" w:rsidRPr="00E22F14">
        <w:rPr>
          <w:rStyle w:val="apple-converted-space"/>
          <w:rFonts w:eastAsia="Times New Roman" w:cs="Times New Roman"/>
          <w:color w:val="333333"/>
          <w:shd w:val="clear" w:color="auto" w:fill="FFFFFF"/>
        </w:rPr>
        <w:t>inhérent à</w:t>
      </w:r>
      <w:r w:rsidR="00CD7A2D">
        <w:rPr>
          <w:rStyle w:val="apple-converted-space"/>
          <w:rFonts w:eastAsia="Times New Roman" w:cs="Times New Roman"/>
          <w:color w:val="333333"/>
          <w:shd w:val="clear" w:color="auto" w:fill="FFFFFF"/>
        </w:rPr>
        <w:t xml:space="preserve"> </w:t>
      </w:r>
      <w:r w:rsidR="008E2019">
        <w:rPr>
          <w:rStyle w:val="apple-converted-space"/>
          <w:rFonts w:eastAsia="Times New Roman" w:cs="Times New Roman"/>
          <w:color w:val="333333"/>
          <w:shd w:val="clear" w:color="auto" w:fill="FFFFFF"/>
        </w:rPr>
        <w:t>l’</w:t>
      </w:r>
      <w:r w:rsidR="003E1F6E">
        <w:rPr>
          <w:rStyle w:val="apple-converted-space"/>
          <w:rFonts w:eastAsia="Times New Roman" w:cs="Times New Roman"/>
          <w:color w:val="333333"/>
          <w:shd w:val="clear" w:color="auto" w:fill="FFFFFF"/>
        </w:rPr>
        <w:t>acte</w:t>
      </w:r>
      <w:r w:rsidR="000146E3" w:rsidRPr="00E22F14">
        <w:rPr>
          <w:rStyle w:val="apple-converted-space"/>
          <w:rFonts w:eastAsia="Times New Roman" w:cs="Times New Roman"/>
          <w:color w:val="333333"/>
          <w:shd w:val="clear" w:color="auto" w:fill="FFFFFF"/>
        </w:rPr>
        <w:t xml:space="preserve"> de </w:t>
      </w:r>
      <w:r w:rsidR="00C10FDD" w:rsidRPr="00E22F14">
        <w:rPr>
          <w:rStyle w:val="apple-converted-space"/>
          <w:rFonts w:eastAsia="Times New Roman" w:cs="Times New Roman"/>
          <w:color w:val="333333"/>
          <w:shd w:val="clear" w:color="auto" w:fill="FFFFFF"/>
        </w:rPr>
        <w:t>licenciement</w:t>
      </w:r>
      <w:r w:rsidR="003E1F6E">
        <w:rPr>
          <w:rStyle w:val="apple-converted-space"/>
          <w:rFonts w:eastAsia="Times New Roman" w:cs="Times New Roman"/>
          <w:color w:val="333333"/>
          <w:shd w:val="clear" w:color="auto" w:fill="FFFFFF"/>
        </w:rPr>
        <w:t xml:space="preserve"> pour lequel l’employeur</w:t>
      </w:r>
      <w:r w:rsidR="00CD7A2D">
        <w:rPr>
          <w:rStyle w:val="apple-converted-space"/>
          <w:rFonts w:eastAsia="Times New Roman" w:cs="Times New Roman"/>
          <w:color w:val="333333"/>
          <w:shd w:val="clear" w:color="auto" w:fill="FFFFFF"/>
        </w:rPr>
        <w:t>, titulaire du pouvoir de direction,</w:t>
      </w:r>
      <w:r w:rsidR="003E1F6E">
        <w:rPr>
          <w:rStyle w:val="apple-converted-space"/>
          <w:rFonts w:eastAsia="Times New Roman" w:cs="Times New Roman"/>
          <w:color w:val="333333"/>
          <w:shd w:val="clear" w:color="auto" w:fill="FFFFFF"/>
        </w:rPr>
        <w:t xml:space="preserve"> bénéficie du privilège du </w:t>
      </w:r>
      <w:r w:rsidR="00CD7A2D">
        <w:rPr>
          <w:rStyle w:val="apple-converted-space"/>
          <w:rFonts w:eastAsia="Times New Roman" w:cs="Times New Roman"/>
          <w:color w:val="333333"/>
          <w:shd w:val="clear" w:color="auto" w:fill="FFFFFF"/>
        </w:rPr>
        <w:t>« </w:t>
      </w:r>
      <w:r w:rsidR="003E1F6E">
        <w:rPr>
          <w:rStyle w:val="apple-converted-space"/>
          <w:rFonts w:eastAsia="Times New Roman" w:cs="Times New Roman"/>
          <w:color w:val="333333"/>
          <w:shd w:val="clear" w:color="auto" w:fill="FFFFFF"/>
        </w:rPr>
        <w:t>préalable</w:t>
      </w:r>
      <w:r w:rsidR="00CD7A2D">
        <w:rPr>
          <w:rStyle w:val="apple-converted-space"/>
          <w:rFonts w:eastAsia="Times New Roman" w:cs="Times New Roman"/>
          <w:color w:val="333333"/>
          <w:shd w:val="clear" w:color="auto" w:fill="FFFFFF"/>
        </w:rPr>
        <w:t> »</w:t>
      </w:r>
      <w:r w:rsidR="008E2019">
        <w:rPr>
          <w:rStyle w:val="apple-converted-space"/>
          <w:rFonts w:eastAsia="Times New Roman" w:cs="Times New Roman"/>
          <w:color w:val="333333"/>
          <w:shd w:val="clear" w:color="auto" w:fill="FFFFFF"/>
        </w:rPr>
        <w:t xml:space="preserve">. Alors que ce privilège </w:t>
      </w:r>
      <w:r w:rsidR="008E2019">
        <w:rPr>
          <w:rStyle w:val="apple-converted-space"/>
          <w:rFonts w:eastAsia="Times New Roman" w:cs="Times New Roman"/>
          <w:color w:val="333333"/>
          <w:shd w:val="clear" w:color="auto" w:fill="FFFFFF"/>
        </w:rPr>
        <w:lastRenderedPageBreak/>
        <w:t xml:space="preserve">impliquerait qu’il en assume la </w:t>
      </w:r>
      <w:r w:rsidR="00CD7A2D">
        <w:rPr>
          <w:rStyle w:val="apple-converted-space"/>
          <w:rFonts w:eastAsia="Times New Roman" w:cs="Times New Roman"/>
          <w:color w:val="333333"/>
          <w:shd w:val="clear" w:color="auto" w:fill="FFFFFF"/>
        </w:rPr>
        <w:t>pleine</w:t>
      </w:r>
      <w:r w:rsidR="008E2019">
        <w:rPr>
          <w:rStyle w:val="apple-converted-space"/>
          <w:rFonts w:eastAsia="Times New Roman" w:cs="Times New Roman"/>
          <w:color w:val="333333"/>
          <w:shd w:val="clear" w:color="auto" w:fill="FFFFFF"/>
        </w:rPr>
        <w:t xml:space="preserve"> responsabilité, la fourchette d’indemnisation</w:t>
      </w:r>
      <w:r w:rsidR="001A0CDA">
        <w:rPr>
          <w:rStyle w:val="apple-converted-space"/>
          <w:rFonts w:eastAsia="Times New Roman" w:cs="Times New Roman"/>
          <w:color w:val="333333"/>
          <w:shd w:val="clear" w:color="auto" w:fill="FFFFFF"/>
        </w:rPr>
        <w:t xml:space="preserve"> </w:t>
      </w:r>
      <w:r w:rsidR="008E2019">
        <w:rPr>
          <w:rStyle w:val="apple-converted-space"/>
          <w:rFonts w:eastAsia="Times New Roman" w:cs="Times New Roman"/>
          <w:color w:val="333333"/>
          <w:shd w:val="clear" w:color="auto" w:fill="FFFFFF"/>
        </w:rPr>
        <w:t xml:space="preserve">instaure un prix, celui </w:t>
      </w:r>
      <w:r w:rsidR="0085436E" w:rsidRPr="00E22F14">
        <w:rPr>
          <w:rStyle w:val="apple-converted-space"/>
          <w:rFonts w:eastAsia="Times New Roman" w:cs="Times New Roman"/>
          <w:color w:val="333333"/>
          <w:shd w:val="clear" w:color="auto" w:fill="FFFFFF"/>
        </w:rPr>
        <w:t>majoré</w:t>
      </w:r>
      <w:r w:rsidR="00DC5099" w:rsidRPr="00E22F14">
        <w:rPr>
          <w:rStyle w:val="apple-converted-space"/>
          <w:rFonts w:eastAsia="Times New Roman" w:cs="Times New Roman"/>
          <w:color w:val="333333"/>
          <w:shd w:val="clear" w:color="auto" w:fill="FFFFFF"/>
        </w:rPr>
        <w:t xml:space="preserve"> </w:t>
      </w:r>
      <w:r w:rsidR="0058577B" w:rsidRPr="00E22F14">
        <w:rPr>
          <w:rStyle w:val="apple-converted-space"/>
          <w:rFonts w:eastAsia="Times New Roman" w:cs="Times New Roman"/>
          <w:color w:val="333333"/>
          <w:shd w:val="clear" w:color="auto" w:fill="FFFFFF"/>
        </w:rPr>
        <w:t xml:space="preserve">à </w:t>
      </w:r>
      <w:r w:rsidR="0085436E" w:rsidRPr="00E22F14">
        <w:rPr>
          <w:rStyle w:val="apple-converted-space"/>
          <w:rFonts w:eastAsia="Times New Roman" w:cs="Times New Roman"/>
          <w:color w:val="333333"/>
          <w:shd w:val="clear" w:color="auto" w:fill="FFFFFF"/>
        </w:rPr>
        <w:t>payer</w:t>
      </w:r>
      <w:r w:rsidR="0058577B" w:rsidRPr="00E22F14">
        <w:rPr>
          <w:rStyle w:val="apple-converted-space"/>
          <w:rFonts w:eastAsia="Times New Roman" w:cs="Times New Roman"/>
          <w:color w:val="333333"/>
          <w:shd w:val="clear" w:color="auto" w:fill="FFFFFF"/>
        </w:rPr>
        <w:t xml:space="preserve"> par</w:t>
      </w:r>
      <w:r w:rsidR="0085436E" w:rsidRPr="00E22F14">
        <w:rPr>
          <w:rStyle w:val="apple-converted-space"/>
          <w:rFonts w:eastAsia="Times New Roman" w:cs="Times New Roman"/>
          <w:color w:val="333333"/>
          <w:shd w:val="clear" w:color="auto" w:fill="FFFFFF"/>
        </w:rPr>
        <w:t xml:space="preserve"> l’employeur qui, en licenciant fut-ce au mépris de la loi,</w:t>
      </w:r>
      <w:r w:rsidR="001A0CDA">
        <w:rPr>
          <w:rStyle w:val="apple-converted-space"/>
          <w:rFonts w:eastAsia="Times New Roman" w:cs="Times New Roman"/>
          <w:color w:val="333333"/>
          <w:shd w:val="clear" w:color="auto" w:fill="FFFFFF"/>
        </w:rPr>
        <w:t xml:space="preserve"> </w:t>
      </w:r>
      <w:r w:rsidR="003E1F6E">
        <w:rPr>
          <w:rStyle w:val="apple-converted-space"/>
          <w:rFonts w:eastAsia="Times New Roman" w:cs="Times New Roman"/>
          <w:color w:val="333333"/>
          <w:shd w:val="clear" w:color="auto" w:fill="FFFFFF"/>
        </w:rPr>
        <w:t xml:space="preserve">veut s’exonérer complètement </w:t>
      </w:r>
      <w:r w:rsidR="0085436E" w:rsidRPr="00E22F14">
        <w:rPr>
          <w:rStyle w:val="apple-converted-space"/>
          <w:rFonts w:eastAsia="Times New Roman" w:cs="Times New Roman"/>
          <w:color w:val="333333"/>
          <w:shd w:val="clear" w:color="auto" w:fill="FFFFFF"/>
        </w:rPr>
        <w:t>du risque de l’emploi du salarié</w:t>
      </w:r>
      <w:r w:rsidR="003E1F6E">
        <w:rPr>
          <w:rStyle w:val="apple-converted-space"/>
          <w:rFonts w:eastAsia="Times New Roman" w:cs="Times New Roman"/>
          <w:color w:val="333333"/>
          <w:shd w:val="clear" w:color="auto" w:fill="FFFFFF"/>
        </w:rPr>
        <w:t>,</w:t>
      </w:r>
      <w:r w:rsidR="001A0CDA">
        <w:rPr>
          <w:rStyle w:val="apple-converted-space"/>
          <w:rFonts w:eastAsia="Times New Roman" w:cs="Times New Roman"/>
          <w:color w:val="333333"/>
          <w:shd w:val="clear" w:color="auto" w:fill="FFFFFF"/>
        </w:rPr>
        <w:t xml:space="preserve"> </w:t>
      </w:r>
      <w:r w:rsidR="008E2019">
        <w:rPr>
          <w:rStyle w:val="apple-converted-space"/>
          <w:rFonts w:eastAsia="Times New Roman" w:cs="Times New Roman"/>
          <w:color w:val="333333"/>
          <w:shd w:val="clear" w:color="auto" w:fill="FFFFFF"/>
        </w:rPr>
        <w:t>peu impo</w:t>
      </w:r>
      <w:r w:rsidR="007574ED">
        <w:rPr>
          <w:rStyle w:val="apple-converted-space"/>
          <w:rFonts w:eastAsia="Times New Roman" w:cs="Times New Roman"/>
          <w:color w:val="333333"/>
          <w:shd w:val="clear" w:color="auto" w:fill="FFFFFF"/>
        </w:rPr>
        <w:t>r</w:t>
      </w:r>
      <w:r w:rsidR="008E2019">
        <w:rPr>
          <w:rStyle w:val="apple-converted-space"/>
          <w:rFonts w:eastAsia="Times New Roman" w:cs="Times New Roman"/>
          <w:color w:val="333333"/>
          <w:shd w:val="clear" w:color="auto" w:fill="FFFFFF"/>
        </w:rPr>
        <w:t xml:space="preserve">tant </w:t>
      </w:r>
      <w:r w:rsidR="003E1F6E">
        <w:rPr>
          <w:rStyle w:val="apple-converted-space"/>
          <w:rFonts w:eastAsia="Times New Roman" w:cs="Times New Roman"/>
          <w:color w:val="333333"/>
          <w:shd w:val="clear" w:color="auto" w:fill="FFFFFF"/>
        </w:rPr>
        <w:t>la réalité du préjudice subi</w:t>
      </w:r>
      <w:r w:rsidR="001D2280" w:rsidRPr="00E22F14">
        <w:rPr>
          <w:rStyle w:val="apple-converted-space"/>
          <w:rFonts w:eastAsia="Times New Roman" w:cs="Times New Roman"/>
          <w:color w:val="333333"/>
          <w:shd w:val="clear" w:color="auto" w:fill="FFFFFF"/>
        </w:rPr>
        <w:t xml:space="preserve">. </w:t>
      </w:r>
      <w:r w:rsidR="00833AB2" w:rsidRPr="00E22F14">
        <w:rPr>
          <w:rStyle w:val="apple-converted-space"/>
          <w:rFonts w:eastAsia="Times New Roman" w:cs="Times New Roman"/>
          <w:color w:val="333333"/>
          <w:shd w:val="clear" w:color="auto" w:fill="FFFFFF"/>
        </w:rPr>
        <w:t>L’indemnité judiciaire</w:t>
      </w:r>
      <w:r w:rsidR="001A0CDA">
        <w:rPr>
          <w:rStyle w:val="apple-converted-space"/>
          <w:rFonts w:eastAsia="Times New Roman" w:cs="Times New Roman"/>
          <w:color w:val="333333"/>
          <w:shd w:val="clear" w:color="auto" w:fill="FFFFFF"/>
        </w:rPr>
        <w:t xml:space="preserve"> </w:t>
      </w:r>
      <w:r w:rsidR="00CD7A2D">
        <w:rPr>
          <w:rStyle w:val="apple-converted-space"/>
          <w:rFonts w:eastAsia="Times New Roman" w:cs="Times New Roman"/>
          <w:color w:val="333333"/>
          <w:shd w:val="clear" w:color="auto" w:fill="FFFFFF"/>
        </w:rPr>
        <w:t xml:space="preserve">a </w:t>
      </w:r>
      <w:r w:rsidR="003E1F6E">
        <w:rPr>
          <w:rStyle w:val="apple-converted-space"/>
          <w:rFonts w:eastAsia="Times New Roman" w:cs="Times New Roman"/>
          <w:color w:val="333333"/>
          <w:shd w:val="clear" w:color="auto" w:fill="FFFFFF"/>
        </w:rPr>
        <w:t xml:space="preserve">donc, comme </w:t>
      </w:r>
      <w:r w:rsidR="00A03300" w:rsidRPr="00E22F14">
        <w:rPr>
          <w:rStyle w:val="apple-converted-space"/>
          <w:rFonts w:eastAsia="Times New Roman" w:cs="Times New Roman"/>
          <w:color w:val="333333"/>
          <w:shd w:val="clear" w:color="auto" w:fill="FFFFFF"/>
        </w:rPr>
        <w:t>l’indemnité de licenciement</w:t>
      </w:r>
      <w:r w:rsidR="000146E3" w:rsidRPr="00E22F14">
        <w:rPr>
          <w:rStyle w:val="apple-converted-space"/>
          <w:rFonts w:eastAsia="Times New Roman" w:cs="Times New Roman"/>
          <w:color w:val="333333"/>
          <w:shd w:val="clear" w:color="auto" w:fill="FFFFFF"/>
        </w:rPr>
        <w:t>,</w:t>
      </w:r>
      <w:r w:rsidR="001A0CDA">
        <w:rPr>
          <w:rStyle w:val="apple-converted-space"/>
          <w:rFonts w:eastAsia="Times New Roman" w:cs="Times New Roman"/>
          <w:color w:val="333333"/>
          <w:shd w:val="clear" w:color="auto" w:fill="FFFFFF"/>
        </w:rPr>
        <w:t xml:space="preserve"> </w:t>
      </w:r>
      <w:r w:rsidR="003E1F6E">
        <w:rPr>
          <w:rStyle w:val="apple-converted-space"/>
          <w:rFonts w:eastAsia="Times New Roman" w:cs="Times New Roman"/>
          <w:color w:val="333333"/>
          <w:shd w:val="clear" w:color="auto" w:fill="FFFFFF"/>
        </w:rPr>
        <w:t xml:space="preserve">pour objet </w:t>
      </w:r>
      <w:r w:rsidR="00A03300" w:rsidRPr="00E22F14">
        <w:rPr>
          <w:rStyle w:val="apple-converted-space"/>
          <w:rFonts w:eastAsia="Times New Roman" w:cs="Times New Roman"/>
          <w:color w:val="333333"/>
          <w:shd w:val="clear" w:color="auto" w:fill="FFFFFF"/>
        </w:rPr>
        <w:t xml:space="preserve">la couverture </w:t>
      </w:r>
      <w:r w:rsidR="0058577B" w:rsidRPr="00E22F14">
        <w:rPr>
          <w:rStyle w:val="apple-converted-space"/>
          <w:rFonts w:eastAsia="Times New Roman" w:cs="Times New Roman"/>
          <w:color w:val="333333"/>
          <w:shd w:val="clear" w:color="auto" w:fill="FFFFFF"/>
        </w:rPr>
        <w:t>du risque de l’emploi que l’employeur fait pes</w:t>
      </w:r>
      <w:r w:rsidR="00B05CE4" w:rsidRPr="00E22F14">
        <w:rPr>
          <w:rStyle w:val="apple-converted-space"/>
          <w:rFonts w:eastAsia="Times New Roman" w:cs="Times New Roman"/>
          <w:color w:val="333333"/>
          <w:shd w:val="clear" w:color="auto" w:fill="FFFFFF"/>
        </w:rPr>
        <w:t>er (</w:t>
      </w:r>
      <w:r w:rsidR="003E1F6E">
        <w:rPr>
          <w:rStyle w:val="apple-converted-space"/>
          <w:rFonts w:eastAsia="Times New Roman" w:cs="Times New Roman"/>
          <w:color w:val="333333"/>
          <w:shd w:val="clear" w:color="auto" w:fill="FFFFFF"/>
        </w:rPr>
        <w:t xml:space="preserve">ici </w:t>
      </w:r>
      <w:r w:rsidR="00B05CE4" w:rsidRPr="00E22F14">
        <w:rPr>
          <w:rStyle w:val="apple-converted-space"/>
          <w:rFonts w:eastAsia="Times New Roman" w:cs="Times New Roman"/>
          <w:color w:val="333333"/>
          <w:shd w:val="clear" w:color="auto" w:fill="FFFFFF"/>
        </w:rPr>
        <w:t>injustement) sur le salarié</w:t>
      </w:r>
      <w:r w:rsidR="001B2A51" w:rsidRPr="00E22F14">
        <w:rPr>
          <w:rStyle w:val="apple-converted-space"/>
          <w:rFonts w:eastAsia="Times New Roman" w:cs="Times New Roman"/>
          <w:color w:val="333333"/>
          <w:shd w:val="clear" w:color="auto" w:fill="FFFFFF"/>
        </w:rPr>
        <w:t>.</w:t>
      </w:r>
      <w:r w:rsidR="00571EBC" w:rsidRPr="00E22F14">
        <w:rPr>
          <w:rStyle w:val="apple-converted-space"/>
          <w:rFonts w:eastAsia="Times New Roman" w:cs="Times New Roman"/>
          <w:color w:val="333333"/>
          <w:shd w:val="clear" w:color="auto" w:fill="FFFFFF"/>
        </w:rPr>
        <w:t xml:space="preserve"> </w:t>
      </w:r>
      <w:r w:rsidR="001B2A51" w:rsidRPr="00E22F14">
        <w:rPr>
          <w:rStyle w:val="apple-converted-space"/>
          <w:rFonts w:eastAsia="Times New Roman" w:cs="Times New Roman"/>
          <w:color w:val="333333"/>
          <w:shd w:val="clear" w:color="auto" w:fill="FFFFFF"/>
        </w:rPr>
        <w:t>D’ailleurs</w:t>
      </w:r>
      <w:r w:rsidR="00671CD5">
        <w:rPr>
          <w:rStyle w:val="apple-converted-space"/>
          <w:rFonts w:eastAsia="Times New Roman" w:cs="Times New Roman"/>
          <w:color w:val="333333"/>
          <w:shd w:val="clear" w:color="auto" w:fill="FFFFFF"/>
        </w:rPr>
        <w:t>,</w:t>
      </w:r>
      <w:r w:rsidR="001B2A51" w:rsidRPr="00E22F14">
        <w:rPr>
          <w:rStyle w:val="apple-converted-space"/>
          <w:rFonts w:eastAsia="Times New Roman" w:cs="Times New Roman"/>
          <w:color w:val="333333"/>
          <w:shd w:val="clear" w:color="auto" w:fill="FFFFFF"/>
        </w:rPr>
        <w:t xml:space="preserve"> tous les motifs propre</w:t>
      </w:r>
      <w:r w:rsidR="00374A86" w:rsidRPr="00E22F14">
        <w:rPr>
          <w:rStyle w:val="apple-converted-space"/>
          <w:rFonts w:eastAsia="Times New Roman" w:cs="Times New Roman"/>
          <w:color w:val="333333"/>
          <w:shd w:val="clear" w:color="auto" w:fill="FFFFFF"/>
        </w:rPr>
        <w:t>s</w:t>
      </w:r>
      <w:r w:rsidR="00B05CE4" w:rsidRPr="00E22F14">
        <w:rPr>
          <w:rStyle w:val="apple-converted-space"/>
          <w:rFonts w:eastAsia="Times New Roman" w:cs="Times New Roman"/>
          <w:color w:val="333333"/>
          <w:shd w:val="clear" w:color="auto" w:fill="FFFFFF"/>
        </w:rPr>
        <w:t xml:space="preserve"> à la personne du salarié, </w:t>
      </w:r>
      <w:r w:rsidR="001B2A51" w:rsidRPr="00E22F14">
        <w:rPr>
          <w:rStyle w:val="apple-converted-space"/>
          <w:rFonts w:eastAsia="Times New Roman" w:cs="Times New Roman"/>
          <w:color w:val="333333"/>
          <w:shd w:val="clear" w:color="auto" w:fill="FFFFFF"/>
        </w:rPr>
        <w:t>indépendant</w:t>
      </w:r>
      <w:r w:rsidR="00B05CE4" w:rsidRPr="00E22F14">
        <w:rPr>
          <w:rStyle w:val="apple-converted-space"/>
          <w:rFonts w:eastAsia="Times New Roman" w:cs="Times New Roman"/>
          <w:color w:val="333333"/>
          <w:shd w:val="clear" w:color="auto" w:fill="FFFFFF"/>
        </w:rPr>
        <w:t>s</w:t>
      </w:r>
      <w:r w:rsidR="001B2A51" w:rsidRPr="00E22F14">
        <w:rPr>
          <w:rStyle w:val="apple-converted-space"/>
          <w:rFonts w:eastAsia="Times New Roman" w:cs="Times New Roman"/>
          <w:color w:val="333333"/>
          <w:shd w:val="clear" w:color="auto" w:fill="FFFFFF"/>
        </w:rPr>
        <w:t xml:space="preserve"> de l’emploi </w:t>
      </w:r>
      <w:r w:rsidR="0052358D" w:rsidRPr="00E22F14">
        <w:rPr>
          <w:rStyle w:val="apple-converted-space"/>
          <w:rFonts w:eastAsia="Times New Roman" w:cs="Times New Roman"/>
          <w:color w:val="333333"/>
          <w:shd w:val="clear" w:color="auto" w:fill="FFFFFF"/>
        </w:rPr>
        <w:t>lui-même</w:t>
      </w:r>
      <w:r w:rsidR="001B2A51" w:rsidRPr="00E22F14">
        <w:rPr>
          <w:rStyle w:val="apple-converted-space"/>
          <w:rFonts w:eastAsia="Times New Roman" w:cs="Times New Roman"/>
          <w:color w:val="333333"/>
          <w:shd w:val="clear" w:color="auto" w:fill="FFFFFF"/>
        </w:rPr>
        <w:t xml:space="preserve"> sont exclu</w:t>
      </w:r>
      <w:r w:rsidR="00374A86" w:rsidRPr="00E22F14">
        <w:rPr>
          <w:rStyle w:val="apple-converted-space"/>
          <w:rFonts w:eastAsia="Times New Roman" w:cs="Times New Roman"/>
          <w:color w:val="333333"/>
          <w:shd w:val="clear" w:color="auto" w:fill="FFFFFF"/>
        </w:rPr>
        <w:t>s</w:t>
      </w:r>
      <w:r w:rsidR="00E717A6">
        <w:rPr>
          <w:rStyle w:val="apple-converted-space"/>
          <w:rFonts w:eastAsia="Times New Roman" w:cs="Times New Roman"/>
          <w:color w:val="333333"/>
          <w:shd w:val="clear" w:color="auto" w:fill="FFFFFF"/>
        </w:rPr>
        <w:t xml:space="preserve"> de l’application du bar</w:t>
      </w:r>
      <w:r w:rsidR="00CD7A2D">
        <w:rPr>
          <w:rStyle w:val="apple-converted-space"/>
          <w:rFonts w:eastAsia="Times New Roman" w:cs="Times New Roman"/>
          <w:color w:val="333333"/>
          <w:shd w:val="clear" w:color="auto" w:fill="FFFFFF"/>
        </w:rPr>
        <w:t>è</w:t>
      </w:r>
      <w:r w:rsidR="00E717A6">
        <w:rPr>
          <w:rStyle w:val="apple-converted-space"/>
          <w:rFonts w:eastAsia="Times New Roman" w:cs="Times New Roman"/>
          <w:color w:val="333333"/>
          <w:shd w:val="clear" w:color="auto" w:fill="FFFFFF"/>
        </w:rPr>
        <w:t>me</w:t>
      </w:r>
      <w:r w:rsidR="003E1F6E">
        <w:rPr>
          <w:rStyle w:val="apple-converted-space"/>
          <w:rFonts w:eastAsia="Times New Roman" w:cs="Times New Roman"/>
          <w:color w:val="333333"/>
          <w:shd w:val="clear" w:color="auto" w:fill="FFFFFF"/>
        </w:rPr>
        <w:t>, c’est donc bien du risque de l’emploi qu’il est question</w:t>
      </w:r>
      <w:proofErr w:type="gramStart"/>
      <w:r w:rsidR="001B2A51" w:rsidRPr="00E22F14">
        <w:rPr>
          <w:rStyle w:val="apple-converted-space"/>
          <w:rFonts w:eastAsia="Times New Roman" w:cs="Times New Roman"/>
          <w:color w:val="333333"/>
          <w:shd w:val="clear" w:color="auto" w:fill="FFFFFF"/>
        </w:rPr>
        <w:t>.</w:t>
      </w:r>
      <w:r w:rsidR="00671CD5">
        <w:rPr>
          <w:rStyle w:val="apple-converted-space"/>
          <w:rFonts w:eastAsia="Times New Roman" w:cs="Times New Roman"/>
          <w:color w:val="333333"/>
          <w:shd w:val="clear" w:color="auto" w:fill="FFFFFF"/>
        </w:rPr>
        <w:t>.</w:t>
      </w:r>
      <w:proofErr w:type="gramEnd"/>
      <w:r w:rsidR="001A0CDA">
        <w:rPr>
          <w:rStyle w:val="apple-converted-space"/>
          <w:rFonts w:eastAsia="Times New Roman" w:cs="Times New Roman"/>
          <w:color w:val="333333"/>
          <w:shd w:val="clear" w:color="auto" w:fill="FFFFFF"/>
        </w:rPr>
        <w:t xml:space="preserve"> </w:t>
      </w:r>
      <w:r w:rsidR="00FF0131">
        <w:rPr>
          <w:rStyle w:val="apple-converted-space"/>
          <w:rFonts w:eastAsia="Times New Roman" w:cs="Times New Roman"/>
          <w:color w:val="333333"/>
          <w:shd w:val="clear" w:color="auto" w:fill="FFFFFF"/>
        </w:rPr>
        <w:t>Le barè</w:t>
      </w:r>
      <w:r w:rsidR="00E717A6">
        <w:rPr>
          <w:rStyle w:val="apple-converted-space"/>
          <w:rFonts w:eastAsia="Times New Roman" w:cs="Times New Roman"/>
          <w:color w:val="333333"/>
          <w:shd w:val="clear" w:color="auto" w:fill="FFFFFF"/>
        </w:rPr>
        <w:t xml:space="preserve">me ne relève donc pas </w:t>
      </w:r>
      <w:proofErr w:type="gramStart"/>
      <w:r w:rsidR="00E717A6">
        <w:rPr>
          <w:rStyle w:val="apple-converted-space"/>
          <w:rFonts w:eastAsia="Times New Roman" w:cs="Times New Roman"/>
          <w:color w:val="333333"/>
          <w:shd w:val="clear" w:color="auto" w:fill="FFFFFF"/>
        </w:rPr>
        <w:t>de la</w:t>
      </w:r>
      <w:proofErr w:type="gramEnd"/>
      <w:r w:rsidR="00E717A6">
        <w:rPr>
          <w:rStyle w:val="apple-converted-space"/>
          <w:rFonts w:eastAsia="Times New Roman" w:cs="Times New Roman"/>
          <w:color w:val="333333"/>
          <w:shd w:val="clear" w:color="auto" w:fill="FFFFFF"/>
        </w:rPr>
        <w:t xml:space="preserve"> nécessaire protection</w:t>
      </w:r>
      <w:r w:rsidR="00A03300" w:rsidRPr="00E22F14">
        <w:rPr>
          <w:rStyle w:val="apple-converted-space"/>
          <w:rFonts w:eastAsia="Times New Roman" w:cs="Times New Roman"/>
          <w:color w:val="333333"/>
          <w:shd w:val="clear" w:color="auto" w:fill="FFFFFF"/>
        </w:rPr>
        <w:t xml:space="preserve"> </w:t>
      </w:r>
      <w:r w:rsidR="003E1F6E">
        <w:rPr>
          <w:rStyle w:val="apple-converted-space"/>
          <w:rFonts w:eastAsia="Times New Roman" w:cs="Times New Roman"/>
          <w:color w:val="333333"/>
          <w:shd w:val="clear" w:color="auto" w:fill="FFFFFF"/>
        </w:rPr>
        <w:t>du salarié</w:t>
      </w:r>
      <w:r w:rsidR="000146E3" w:rsidRPr="00E22F14">
        <w:rPr>
          <w:rStyle w:val="apple-converted-space"/>
          <w:rFonts w:eastAsia="Times New Roman" w:cs="Times New Roman"/>
          <w:color w:val="333333"/>
          <w:shd w:val="clear" w:color="auto" w:fill="FFFFFF"/>
        </w:rPr>
        <w:t xml:space="preserve"> contre le licenciement </w:t>
      </w:r>
      <w:r w:rsidR="000146E3">
        <w:t>(qui est celle de l’article 24 de la Charte sociale des droits fondamentaux des salariés)</w:t>
      </w:r>
      <w:r w:rsidR="003E1F6E">
        <w:t>.</w:t>
      </w:r>
      <w:r w:rsidR="000146E3">
        <w:t xml:space="preserve"> </w:t>
      </w:r>
      <w:r w:rsidR="003E1F6E">
        <w:rPr>
          <w:rStyle w:val="apple-converted-space"/>
          <w:rFonts w:eastAsia="Times New Roman" w:cs="Times New Roman"/>
          <w:color w:val="333333"/>
          <w:shd w:val="clear" w:color="auto" w:fill="FFFFFF"/>
        </w:rPr>
        <w:t>A</w:t>
      </w:r>
      <w:r w:rsidR="000146E3" w:rsidRPr="00E22F14">
        <w:rPr>
          <w:rStyle w:val="apple-converted-space"/>
          <w:rFonts w:eastAsia="Times New Roman" w:cs="Times New Roman"/>
          <w:color w:val="333333"/>
          <w:shd w:val="clear" w:color="auto" w:fill="FFFFFF"/>
        </w:rPr>
        <w:t>u contraire</w:t>
      </w:r>
      <w:r w:rsidR="00E717A6">
        <w:rPr>
          <w:rStyle w:val="apple-converted-space"/>
          <w:rFonts w:eastAsia="Times New Roman" w:cs="Times New Roman"/>
          <w:color w:val="333333"/>
          <w:shd w:val="clear" w:color="auto" w:fill="FFFFFF"/>
        </w:rPr>
        <w:t>, elle</w:t>
      </w:r>
      <w:r w:rsidR="008E2019">
        <w:rPr>
          <w:rStyle w:val="apple-converted-space"/>
          <w:rFonts w:eastAsia="Times New Roman" w:cs="Times New Roman"/>
          <w:color w:val="333333"/>
          <w:shd w:val="clear" w:color="auto" w:fill="FFFFFF"/>
        </w:rPr>
        <w:t xml:space="preserve"> incite</w:t>
      </w:r>
      <w:r w:rsidR="00E717A6">
        <w:rPr>
          <w:rStyle w:val="apple-converted-space"/>
          <w:rFonts w:eastAsia="Times New Roman" w:cs="Times New Roman"/>
          <w:color w:val="333333"/>
          <w:shd w:val="clear" w:color="auto" w:fill="FFFFFF"/>
        </w:rPr>
        <w:t xml:space="preserve"> </w:t>
      </w:r>
      <w:r w:rsidR="000146E3" w:rsidRPr="00E22F14">
        <w:rPr>
          <w:rStyle w:val="apple-converted-space"/>
          <w:rFonts w:eastAsia="Times New Roman" w:cs="Times New Roman"/>
          <w:color w:val="333333"/>
          <w:shd w:val="clear" w:color="auto" w:fill="FFFFFF"/>
        </w:rPr>
        <w:t>à licencier plus facilement</w:t>
      </w:r>
      <w:r w:rsidR="00E717A6">
        <w:rPr>
          <w:rStyle w:val="apple-converted-space"/>
          <w:rFonts w:eastAsia="Times New Roman" w:cs="Times New Roman"/>
          <w:color w:val="333333"/>
          <w:shd w:val="clear" w:color="auto" w:fill="FFFFFF"/>
        </w:rPr>
        <w:t xml:space="preserve"> et c’est bien son objet</w:t>
      </w:r>
      <w:r w:rsidR="000146E3" w:rsidRPr="00E22F14">
        <w:rPr>
          <w:rStyle w:val="apple-converted-space"/>
          <w:rFonts w:eastAsia="Times New Roman" w:cs="Times New Roman"/>
          <w:color w:val="333333"/>
          <w:shd w:val="clear" w:color="auto" w:fill="FFFFFF"/>
        </w:rPr>
        <w:t xml:space="preserve">. </w:t>
      </w:r>
      <w:r w:rsidR="00E717A6">
        <w:rPr>
          <w:rStyle w:val="apple-converted-space"/>
          <w:rFonts w:eastAsia="Times New Roman" w:cs="Times New Roman"/>
          <w:color w:val="333333"/>
          <w:shd w:val="clear" w:color="auto" w:fill="FFFFFF"/>
        </w:rPr>
        <w:t>Le risque de l’emploi sera pris pa</w:t>
      </w:r>
      <w:r w:rsidR="00FF0131">
        <w:rPr>
          <w:rStyle w:val="apple-converted-space"/>
          <w:rFonts w:eastAsia="Times New Roman" w:cs="Times New Roman"/>
          <w:color w:val="333333"/>
          <w:shd w:val="clear" w:color="auto" w:fill="FFFFFF"/>
        </w:rPr>
        <w:t>r le salarié et la collectivité</w:t>
      </w:r>
      <w:r w:rsidR="00E717A6">
        <w:rPr>
          <w:rStyle w:val="apple-converted-space"/>
          <w:rFonts w:eastAsia="Times New Roman" w:cs="Times New Roman"/>
          <w:color w:val="333333"/>
          <w:shd w:val="clear" w:color="auto" w:fill="FFFFFF"/>
        </w:rPr>
        <w:t>, selon les règles de l’indemnisation du ch</w:t>
      </w:r>
      <w:r w:rsidR="00AF6C60">
        <w:rPr>
          <w:rStyle w:val="apple-converted-space"/>
          <w:rFonts w:eastAsia="Times New Roman" w:cs="Times New Roman"/>
          <w:color w:val="333333"/>
          <w:shd w:val="clear" w:color="auto" w:fill="FFFFFF"/>
        </w:rPr>
        <w:t>ô</w:t>
      </w:r>
      <w:r w:rsidR="00E717A6">
        <w:rPr>
          <w:rStyle w:val="apple-converted-space"/>
          <w:rFonts w:eastAsia="Times New Roman" w:cs="Times New Roman"/>
          <w:color w:val="333333"/>
          <w:shd w:val="clear" w:color="auto" w:fill="FFFFFF"/>
        </w:rPr>
        <w:t xml:space="preserve">mage qui </w:t>
      </w:r>
      <w:proofErr w:type="gramStart"/>
      <w:r w:rsidR="00E717A6">
        <w:rPr>
          <w:rStyle w:val="apple-converted-space"/>
          <w:rFonts w:eastAsia="Times New Roman" w:cs="Times New Roman"/>
          <w:color w:val="333333"/>
          <w:shd w:val="clear" w:color="auto" w:fill="FFFFFF"/>
        </w:rPr>
        <w:t>doivent</w:t>
      </w:r>
      <w:proofErr w:type="gramEnd"/>
      <w:r w:rsidR="00E717A6">
        <w:rPr>
          <w:rStyle w:val="apple-converted-space"/>
          <w:rFonts w:eastAsia="Times New Roman" w:cs="Times New Roman"/>
          <w:color w:val="333333"/>
          <w:shd w:val="clear" w:color="auto" w:fill="FFFFFF"/>
        </w:rPr>
        <w:t xml:space="preserve"> être</w:t>
      </w:r>
      <w:r w:rsidR="00FF0131">
        <w:rPr>
          <w:rStyle w:val="apple-converted-space"/>
          <w:rFonts w:eastAsia="Times New Roman" w:cs="Times New Roman"/>
          <w:color w:val="333333"/>
          <w:shd w:val="clear" w:color="auto" w:fill="FFFFFF"/>
        </w:rPr>
        <w:t xml:space="preserve"> réformées</w:t>
      </w:r>
      <w:r w:rsidR="00E717A6">
        <w:rPr>
          <w:rStyle w:val="apple-converted-space"/>
          <w:rFonts w:eastAsia="Times New Roman" w:cs="Times New Roman"/>
          <w:color w:val="333333"/>
          <w:shd w:val="clear" w:color="auto" w:fill="FFFFFF"/>
        </w:rPr>
        <w:t>. Les protections seront-elles à la hauteur</w:t>
      </w:r>
      <w:r w:rsidR="001A0CDA">
        <w:rPr>
          <w:rStyle w:val="apple-converted-space"/>
          <w:rFonts w:eastAsia="Times New Roman" w:cs="Times New Roman"/>
          <w:color w:val="333333"/>
          <w:shd w:val="clear" w:color="auto" w:fill="FFFFFF"/>
        </w:rPr>
        <w:t xml:space="preserve"> </w:t>
      </w:r>
      <w:r w:rsidR="00E717A6">
        <w:rPr>
          <w:rStyle w:val="apple-converted-space"/>
          <w:rFonts w:eastAsia="Times New Roman" w:cs="Times New Roman"/>
          <w:color w:val="333333"/>
          <w:shd w:val="clear" w:color="auto" w:fill="FFFFFF"/>
        </w:rPr>
        <w:t xml:space="preserve">des risques pris par les salariés sur le marché du travail ? </w:t>
      </w:r>
      <w:r w:rsidR="00AF6C60">
        <w:rPr>
          <w:rStyle w:val="apple-converted-space"/>
          <w:rFonts w:eastAsia="Times New Roman" w:cs="Times New Roman"/>
          <w:color w:val="333333"/>
          <w:shd w:val="clear" w:color="auto" w:fill="FFFFFF"/>
        </w:rPr>
        <w:t>Pour l’instant on ne le voit pas.</w:t>
      </w:r>
    </w:p>
    <w:p w14:paraId="33652499" w14:textId="77777777" w:rsidR="00127DD1" w:rsidRDefault="00127DD1" w:rsidP="001E29D0">
      <w:pPr>
        <w:jc w:val="both"/>
      </w:pPr>
    </w:p>
    <w:p w14:paraId="4A39DB1F" w14:textId="40673C5B" w:rsidR="00127DD1" w:rsidRDefault="007837F9" w:rsidP="001E29D0">
      <w:pPr>
        <w:jc w:val="both"/>
      </w:pPr>
      <w:r w:rsidRPr="00460E8F">
        <w:rPr>
          <w:u w:val="single"/>
        </w:rPr>
        <w:t xml:space="preserve">b) </w:t>
      </w:r>
      <w:r w:rsidR="00127DD1" w:rsidRPr="00460E8F">
        <w:rPr>
          <w:u w:val="single"/>
        </w:rPr>
        <w:t>Les ruptures conventionnelles collectives</w:t>
      </w:r>
      <w:r w:rsidR="00CE3C38">
        <w:rPr>
          <w:u w:val="single"/>
        </w:rPr>
        <w:t xml:space="preserve"> (RCC)</w:t>
      </w:r>
      <w:r w:rsidR="00127DD1">
        <w:t xml:space="preserve">. </w:t>
      </w:r>
    </w:p>
    <w:p w14:paraId="2898106D" w14:textId="77777777" w:rsidR="00374A86" w:rsidRPr="00224EE6" w:rsidRDefault="00374A86" w:rsidP="001E29D0">
      <w:pPr>
        <w:jc w:val="both"/>
      </w:pPr>
    </w:p>
    <w:p w14:paraId="6CBAE91B" w14:textId="574C887C" w:rsidR="00127DD1" w:rsidRDefault="00460E8F" w:rsidP="001E29D0">
      <w:pPr>
        <w:jc w:val="both"/>
      </w:pPr>
      <w:r>
        <w:t>C</w:t>
      </w:r>
      <w:r w:rsidR="00127DD1">
        <w:t>e nouveau mode de rupture évite le plan de reclassement dans le</w:t>
      </w:r>
      <w:r w:rsidR="00960497">
        <w:t xml:space="preserve"> licenciement économique</w:t>
      </w:r>
      <w:r w:rsidR="001D1E0E">
        <w:t xml:space="preserve"> et spécialement le reclassement interne</w:t>
      </w:r>
      <w:r w:rsidR="00E717A6">
        <w:t>. Il</w:t>
      </w:r>
      <w:r w:rsidR="00960497">
        <w:t xml:space="preserve"> a exactement le même effet :</w:t>
      </w:r>
      <w:r w:rsidR="00DC5099">
        <w:t xml:space="preserve"> </w:t>
      </w:r>
      <w:r w:rsidR="00B05CE4">
        <w:t>le report</w:t>
      </w:r>
      <w:r w:rsidR="00DC5099">
        <w:t xml:space="preserve"> </w:t>
      </w:r>
      <w:r w:rsidR="00B05CE4">
        <w:t xml:space="preserve">du </w:t>
      </w:r>
      <w:r w:rsidR="00127DD1">
        <w:t>risque de l’emploi sur les salariés «</w:t>
      </w:r>
      <w:r w:rsidR="00571EBC">
        <w:t xml:space="preserve"> </w:t>
      </w:r>
      <w:r w:rsidR="00127DD1">
        <w:t xml:space="preserve">volontaires » pour bénéficier de cet accord. </w:t>
      </w:r>
    </w:p>
    <w:p w14:paraId="2D5CD76F" w14:textId="77777777" w:rsidR="00D62CB7" w:rsidRDefault="00D62CB7" w:rsidP="001E29D0">
      <w:pPr>
        <w:jc w:val="both"/>
      </w:pPr>
    </w:p>
    <w:p w14:paraId="533C2474" w14:textId="1AA3AB16" w:rsidR="00B05CE4" w:rsidRPr="00224EE6" w:rsidRDefault="00374A86" w:rsidP="00971E85">
      <w:pPr>
        <w:jc w:val="both"/>
        <w:rPr>
          <w:rFonts w:eastAsia="Times New Roman" w:cs="Times New Roman"/>
        </w:rPr>
      </w:pPr>
      <w:r>
        <w:t>L’obligation de reclassement</w:t>
      </w:r>
      <w:r w:rsidR="00C3353C">
        <w:t xml:space="preserve">, </w:t>
      </w:r>
      <w:r>
        <w:t xml:space="preserve">a été créée </w:t>
      </w:r>
      <w:r w:rsidR="00E717A6">
        <w:t xml:space="preserve">par </w:t>
      </w:r>
      <w:r>
        <w:t>l’accord interprofessionnel sur la sécurité de l’emploi</w:t>
      </w:r>
      <w:r w:rsidR="00B05CE4">
        <w:t xml:space="preserve"> du 19 février 1969</w:t>
      </w:r>
      <w:r w:rsidR="00C3353C">
        <w:t>, ultérieurement modifié</w:t>
      </w:r>
      <w:r w:rsidR="00B05CE4">
        <w:t xml:space="preserve">. Cette obligation </w:t>
      </w:r>
      <w:r w:rsidR="00224EE6">
        <w:t>figure dans l</w:t>
      </w:r>
      <w:r w:rsidR="00B05CE4" w:rsidRPr="00224EE6">
        <w:rPr>
          <w:rFonts w:eastAsia="Times New Roman" w:cs="Times New Roman"/>
        </w:rPr>
        <w:t>a directive</w:t>
      </w:r>
      <w:r w:rsidR="00C3353C">
        <w:rPr>
          <w:rFonts w:eastAsia="Times New Roman" w:cs="Times New Roman"/>
        </w:rPr>
        <w:t xml:space="preserve"> sur les licenciements économiques de 1975, reprise dans la directive</w:t>
      </w:r>
      <w:r w:rsidR="00B05CE4" w:rsidRPr="00224EE6">
        <w:rPr>
          <w:rFonts w:eastAsia="Times New Roman" w:cs="Times New Roman"/>
        </w:rPr>
        <w:t xml:space="preserve"> 98/59/CE du 20 juillet 1998</w:t>
      </w:r>
      <w:r w:rsidR="00C3353C">
        <w:rPr>
          <w:rFonts w:eastAsia="Times New Roman" w:cs="Times New Roman"/>
        </w:rPr>
        <w:t>). Elle figure aussi dans les lois françaises sur le licenciement</w:t>
      </w:r>
      <w:r w:rsidR="00DC5099">
        <w:rPr>
          <w:rFonts w:eastAsia="Times New Roman" w:cs="Times New Roman"/>
        </w:rPr>
        <w:t xml:space="preserve"> </w:t>
      </w:r>
      <w:r w:rsidR="00EA6216">
        <w:rPr>
          <w:rFonts w:eastAsia="Times New Roman" w:cs="Times New Roman"/>
        </w:rPr>
        <w:t>économique</w:t>
      </w:r>
      <w:r w:rsidR="001A0CDA">
        <w:rPr>
          <w:rFonts w:eastAsia="Times New Roman" w:cs="Times New Roman"/>
        </w:rPr>
        <w:t xml:space="preserve"> </w:t>
      </w:r>
      <w:r w:rsidR="00E717A6">
        <w:rPr>
          <w:rFonts w:eastAsia="Times New Roman" w:cs="Times New Roman"/>
        </w:rPr>
        <w:t xml:space="preserve">depuis les lois </w:t>
      </w:r>
      <w:r w:rsidR="00EA6216">
        <w:rPr>
          <w:rFonts w:eastAsia="Times New Roman" w:cs="Times New Roman"/>
        </w:rPr>
        <w:t xml:space="preserve">du 2 aout 1989 et </w:t>
      </w:r>
      <w:r w:rsidR="00C3353C">
        <w:rPr>
          <w:rFonts w:eastAsia="Times New Roman" w:cs="Times New Roman"/>
        </w:rPr>
        <w:t>27 janvi</w:t>
      </w:r>
      <w:r w:rsidR="00EA6216">
        <w:rPr>
          <w:rFonts w:eastAsia="Times New Roman" w:cs="Times New Roman"/>
        </w:rPr>
        <w:t>e</w:t>
      </w:r>
      <w:r w:rsidR="00C3353C">
        <w:rPr>
          <w:rFonts w:eastAsia="Times New Roman" w:cs="Times New Roman"/>
        </w:rPr>
        <w:t>r 1993</w:t>
      </w:r>
      <w:r w:rsidR="00EA6216">
        <w:rPr>
          <w:rFonts w:eastAsia="Times New Roman" w:cs="Times New Roman"/>
        </w:rPr>
        <w:t xml:space="preserve">. </w:t>
      </w:r>
      <w:r w:rsidR="00C3353C">
        <w:rPr>
          <w:rFonts w:eastAsia="Times New Roman" w:cs="Times New Roman"/>
        </w:rPr>
        <w:t xml:space="preserve">L’ensemble de ces textes font du licenciement économique un ultime recours après effort de reclassement </w:t>
      </w:r>
      <w:r w:rsidR="001D1E0E">
        <w:rPr>
          <w:rFonts w:eastAsia="Times New Roman" w:cs="Times New Roman"/>
        </w:rPr>
        <w:t xml:space="preserve"> d’abord </w:t>
      </w:r>
      <w:r w:rsidR="00C3353C">
        <w:rPr>
          <w:rFonts w:eastAsia="Times New Roman" w:cs="Times New Roman"/>
        </w:rPr>
        <w:t xml:space="preserve">interne </w:t>
      </w:r>
      <w:r w:rsidR="001D1E0E">
        <w:rPr>
          <w:rFonts w:eastAsia="Times New Roman" w:cs="Times New Roman"/>
        </w:rPr>
        <w:t xml:space="preserve">puis </w:t>
      </w:r>
      <w:r w:rsidR="00C3353C">
        <w:rPr>
          <w:rFonts w:eastAsia="Times New Roman" w:cs="Times New Roman"/>
        </w:rPr>
        <w:t>externe</w:t>
      </w:r>
      <w:r w:rsidR="00CE3C38">
        <w:rPr>
          <w:rFonts w:eastAsia="Times New Roman" w:cs="Times New Roman"/>
        </w:rPr>
        <w:t>, pour privilégier la protection dans l’emploi.</w:t>
      </w:r>
      <w:r w:rsidR="001A0CDA">
        <w:rPr>
          <w:rFonts w:eastAsia="Times New Roman" w:cs="Times New Roman"/>
        </w:rPr>
        <w:t xml:space="preserve"> </w:t>
      </w:r>
      <w:r w:rsidR="00E717A6">
        <w:rPr>
          <w:rFonts w:eastAsia="Times New Roman" w:cs="Times New Roman"/>
        </w:rPr>
        <w:t>En écartant le reclassement interne,</w:t>
      </w:r>
      <w:r w:rsidR="001A0CDA">
        <w:rPr>
          <w:rFonts w:eastAsia="Times New Roman" w:cs="Times New Roman"/>
        </w:rPr>
        <w:t xml:space="preserve"> </w:t>
      </w:r>
      <w:r w:rsidR="00E717A6">
        <w:rPr>
          <w:rFonts w:eastAsia="Times New Roman" w:cs="Times New Roman"/>
        </w:rPr>
        <w:t>l</w:t>
      </w:r>
      <w:r w:rsidR="00960497">
        <w:rPr>
          <w:rFonts w:eastAsia="Times New Roman" w:cs="Times New Roman"/>
        </w:rPr>
        <w:t>a rupture conventionnelle collective</w:t>
      </w:r>
      <w:r w:rsidR="001A0CDA">
        <w:rPr>
          <w:rFonts w:eastAsia="Times New Roman" w:cs="Times New Roman"/>
        </w:rPr>
        <w:t xml:space="preserve"> </w:t>
      </w:r>
      <w:r w:rsidR="00AF6C60">
        <w:rPr>
          <w:rFonts w:eastAsia="Times New Roman" w:cs="Times New Roman"/>
        </w:rPr>
        <w:t xml:space="preserve">supprime </w:t>
      </w:r>
      <w:r w:rsidR="00CE3C38">
        <w:rPr>
          <w:rFonts w:eastAsia="Times New Roman" w:cs="Times New Roman"/>
        </w:rPr>
        <w:t xml:space="preserve">cette </w:t>
      </w:r>
      <w:r w:rsidR="00E717A6">
        <w:rPr>
          <w:rFonts w:eastAsia="Times New Roman" w:cs="Times New Roman"/>
        </w:rPr>
        <w:t>protection</w:t>
      </w:r>
      <w:r w:rsidR="00CE3C38">
        <w:rPr>
          <w:rFonts w:eastAsia="Times New Roman" w:cs="Times New Roman"/>
        </w:rPr>
        <w:t>.</w:t>
      </w:r>
    </w:p>
    <w:p w14:paraId="29D58865" w14:textId="77777777" w:rsidR="00374A86" w:rsidRDefault="00374A86" w:rsidP="001E29D0">
      <w:pPr>
        <w:jc w:val="both"/>
      </w:pPr>
    </w:p>
    <w:p w14:paraId="7FDE5C5C" w14:textId="3AD2F774" w:rsidR="00374A86" w:rsidRDefault="00DC5099" w:rsidP="001E29D0">
      <w:pPr>
        <w:jc w:val="both"/>
      </w:pPr>
      <w:r>
        <w:t xml:space="preserve"> </w:t>
      </w:r>
      <w:r w:rsidR="000A29B9">
        <w:t>On sait que la validité de plan de départ volontaire « autonome » a été admis par la Cour de cassation sans</w:t>
      </w:r>
      <w:r w:rsidR="00CE3C38">
        <w:t xml:space="preserve"> que l’employeur soit tenu d’établir</w:t>
      </w:r>
      <w:r w:rsidR="001A0CDA">
        <w:t xml:space="preserve"> </w:t>
      </w:r>
      <w:r w:rsidR="00CE3C38">
        <w:t xml:space="preserve">un plan de reclassement, mais à la </w:t>
      </w:r>
      <w:r w:rsidR="000A29B9">
        <w:t xml:space="preserve"> condition que des licenciements économiques ne soient pas envisagés</w:t>
      </w:r>
      <w:r w:rsidR="000A29B9">
        <w:rPr>
          <w:rStyle w:val="Marquenotebasdepage"/>
        </w:rPr>
        <w:footnoteReference w:id="39"/>
      </w:r>
      <w:r w:rsidR="000A29B9">
        <w:t>. La rupture conventionnelle collective</w:t>
      </w:r>
      <w:r w:rsidR="00CE3C38">
        <w:t xml:space="preserve"> s’inspire de cette solution jurisprudentielle. </w:t>
      </w:r>
      <w:r w:rsidR="007574ED">
        <w:t>E</w:t>
      </w:r>
      <w:r w:rsidR="00CE3C38">
        <w:t>lle</w:t>
      </w:r>
      <w:r>
        <w:t xml:space="preserve"> </w:t>
      </w:r>
      <w:r w:rsidR="00EA3CC0">
        <w:t>doit</w:t>
      </w:r>
      <w:r w:rsidR="00FF0131">
        <w:t xml:space="preserve"> par ailleurs</w:t>
      </w:r>
      <w:r w:rsidR="00960497">
        <w:t xml:space="preserve"> </w:t>
      </w:r>
      <w:r w:rsidR="00EA3CC0">
        <w:t>avoir des objectifs assignés en terme</w:t>
      </w:r>
      <w:r w:rsidR="007574ED">
        <w:t>s</w:t>
      </w:r>
      <w:r w:rsidR="00EA3CC0">
        <w:t xml:space="preserve"> de sup</w:t>
      </w:r>
      <w:r w:rsidR="00960497">
        <w:t>p</w:t>
      </w:r>
      <w:r w:rsidR="00EA3CC0">
        <w:t>ression d’emploi</w:t>
      </w:r>
      <w:r w:rsidR="00D62CB7">
        <w:t>s</w:t>
      </w:r>
      <w:r w:rsidR="002C43B0">
        <w:t>, ce dont il résulte que</w:t>
      </w:r>
      <w:r w:rsidR="00CE3C38">
        <w:t xml:space="preserve"> la cause de la rupture du contrat du salarié volontaire est éc</w:t>
      </w:r>
      <w:r w:rsidR="00AF6C60">
        <w:t>o</w:t>
      </w:r>
      <w:r w:rsidR="00CE3C38">
        <w:t>nomique</w:t>
      </w:r>
      <w:r w:rsidR="001B7AF8">
        <w:rPr>
          <w:rStyle w:val="Marquenotebasdepage"/>
        </w:rPr>
        <w:footnoteReference w:id="40"/>
      </w:r>
      <w:r w:rsidR="007574ED">
        <w:t> ; p</w:t>
      </w:r>
      <w:r w:rsidR="00AF6C60">
        <w:t xml:space="preserve">our autant </w:t>
      </w:r>
      <w:r w:rsidR="00CE3C38">
        <w:t xml:space="preserve">la RCC </w:t>
      </w:r>
      <w:r w:rsidR="00AF6C60">
        <w:t>est exonéré</w:t>
      </w:r>
      <w:r w:rsidR="00FF0131">
        <w:t>e</w:t>
      </w:r>
      <w:r w:rsidR="00AF6C60">
        <w:t xml:space="preserve"> de </w:t>
      </w:r>
      <w:r w:rsidR="000A29B9">
        <w:t>la procédure de licenciement pour motif économiq</w:t>
      </w:r>
      <w:r w:rsidR="00EA3CC0">
        <w:t>ue</w:t>
      </w:r>
      <w:r w:rsidR="00AF6C60">
        <w:t xml:space="preserve">, </w:t>
      </w:r>
      <w:r w:rsidR="001B7AF8">
        <w:t xml:space="preserve"> sinon </w:t>
      </w:r>
      <w:r w:rsidR="00FF0131">
        <w:t xml:space="preserve">du </w:t>
      </w:r>
      <w:r w:rsidR="00AF6C60">
        <w:t>droit de regard du comité d’entreprise sur l’emploi qui fait partie de ses attributions essentiel</w:t>
      </w:r>
      <w:r w:rsidR="00FF0131">
        <w:t>le</w:t>
      </w:r>
      <w:r w:rsidR="00AF6C60">
        <w:t>s</w:t>
      </w:r>
      <w:r w:rsidR="001B7AF8">
        <w:t xml:space="preserve">. </w:t>
      </w:r>
      <w:r w:rsidR="005B574C">
        <w:t xml:space="preserve">Et il a fallu un amendement à la loi de ratification telle que votée en première lecture pour que </w:t>
      </w:r>
      <w:proofErr w:type="gramStart"/>
      <w:r w:rsidR="005B574C">
        <w:t>soit</w:t>
      </w:r>
      <w:proofErr w:type="gramEnd"/>
      <w:r w:rsidR="005B574C">
        <w:t xml:space="preserve"> prévue la signature d’une convention individuelle de rupture et un droit de rétractation</w:t>
      </w:r>
      <w:r w:rsidR="005B574C">
        <w:rPr>
          <w:rStyle w:val="Marquenotebasdepage"/>
        </w:rPr>
        <w:footnoteReference w:id="41"/>
      </w:r>
      <w:r w:rsidR="005B574C">
        <w:t xml:space="preserve">. </w:t>
      </w:r>
      <w:r w:rsidR="001A0CDA">
        <w:t xml:space="preserve"> </w:t>
      </w:r>
    </w:p>
    <w:p w14:paraId="108A352E" w14:textId="77777777" w:rsidR="00374A86" w:rsidRDefault="00374A86" w:rsidP="001E29D0">
      <w:pPr>
        <w:jc w:val="both"/>
      </w:pPr>
    </w:p>
    <w:p w14:paraId="29547759" w14:textId="3E06641C" w:rsidR="00915918" w:rsidRDefault="000146E3" w:rsidP="001E29D0">
      <w:pPr>
        <w:jc w:val="both"/>
      </w:pPr>
      <w:r>
        <w:t xml:space="preserve"> C’est donc un </w:t>
      </w:r>
      <w:r w:rsidR="000A29B9">
        <w:t xml:space="preserve">élément </w:t>
      </w:r>
      <w:r w:rsidR="00823A87">
        <w:t>central du statut de l’emploi</w:t>
      </w:r>
      <w:r w:rsidR="000A29B9">
        <w:t xml:space="preserve"> (procédure de licenciement pour motif économique</w:t>
      </w:r>
      <w:r w:rsidR="00EA3CC0">
        <w:t xml:space="preserve"> et reclassement interne</w:t>
      </w:r>
      <w:r w:rsidR="000A29B9">
        <w:t>)</w:t>
      </w:r>
      <w:r w:rsidR="005504A8">
        <w:t xml:space="preserve"> construit au fil de l’histoire française et </w:t>
      </w:r>
      <w:r w:rsidR="005504A8">
        <w:lastRenderedPageBreak/>
        <w:t>européenne</w:t>
      </w:r>
      <w:r w:rsidR="00CE3C38">
        <w:t xml:space="preserve"> que la RCC écarte</w:t>
      </w:r>
      <w:r w:rsidR="00EA3CC0">
        <w:t>,</w:t>
      </w:r>
      <w:r w:rsidR="000A29B9">
        <w:t xml:space="preserve"> </w:t>
      </w:r>
      <w:r w:rsidR="00374A86">
        <w:t>moyennant</w:t>
      </w:r>
      <w:r w:rsidR="00EA3CC0">
        <w:t>, seulement une indemnisation financière et des mesures de reclassement externe</w:t>
      </w:r>
      <w:r w:rsidR="005504A8">
        <w:t>s.</w:t>
      </w:r>
      <w:r w:rsidR="001A0CDA">
        <w:t xml:space="preserve"> </w:t>
      </w:r>
      <w:r w:rsidR="00AF6C60">
        <w:t>Une fois encore</w:t>
      </w:r>
      <w:r w:rsidR="00D62CB7">
        <w:t>,</w:t>
      </w:r>
      <w:r w:rsidR="00AF6C60">
        <w:t xml:space="preserve"> le risque de l’emploi est reporté sur le salarié moyennant le paiement d’un prix.</w:t>
      </w:r>
      <w:r w:rsidR="001A0CDA">
        <w:t xml:space="preserve"> </w:t>
      </w:r>
      <w:r w:rsidR="001D1E0E">
        <w:t xml:space="preserve"> Mais compte tenu de ses </w:t>
      </w:r>
      <w:r w:rsidR="00AF6C60">
        <w:t xml:space="preserve">implications en matière d’emploi, </w:t>
      </w:r>
      <w:r w:rsidR="00CE3C38">
        <w:t>l</w:t>
      </w:r>
      <w:r w:rsidR="005504A8">
        <w:t>a rupture conventionnelle collective</w:t>
      </w:r>
      <w:r w:rsidR="001A0CDA">
        <w:t xml:space="preserve"> </w:t>
      </w:r>
      <w:r w:rsidR="001D1E0E">
        <w:t xml:space="preserve">est-elle réellement solide au </w:t>
      </w:r>
      <w:r w:rsidR="00AF6C60">
        <w:t>regard</w:t>
      </w:r>
      <w:r w:rsidR="001A0CDA">
        <w:t xml:space="preserve"> </w:t>
      </w:r>
      <w:r w:rsidR="00AF6C60">
        <w:t>d</w:t>
      </w:r>
      <w:r w:rsidR="00FF0131">
        <w:t>e</w:t>
      </w:r>
      <w:r w:rsidR="00AF6C60">
        <w:t>s prérogatives des représentants du personnel</w:t>
      </w:r>
      <w:r w:rsidR="001D1E0E">
        <w:t xml:space="preserve"> dans cette matière </w:t>
      </w:r>
      <w:proofErr w:type="gramStart"/>
      <w:r w:rsidR="001D1E0E">
        <w:t>?</w:t>
      </w:r>
      <w:r w:rsidR="00EA3CC0">
        <w:rPr>
          <w:rStyle w:val="Marquenotebasdepage"/>
        </w:rPr>
        <w:footnoteReference w:id="42"/>
      </w:r>
      <w:r w:rsidR="00374A86">
        <w:t>.</w:t>
      </w:r>
      <w:proofErr w:type="gramEnd"/>
      <w:r w:rsidR="00DC5099">
        <w:t xml:space="preserve"> </w:t>
      </w:r>
    </w:p>
    <w:p w14:paraId="6DAFB67E" w14:textId="77777777" w:rsidR="00915918" w:rsidRDefault="00915918" w:rsidP="001E29D0">
      <w:pPr>
        <w:jc w:val="both"/>
      </w:pPr>
    </w:p>
    <w:p w14:paraId="20011D57" w14:textId="7CF1F318" w:rsidR="002C43B0" w:rsidRDefault="005504A8" w:rsidP="001E29D0">
      <w:pPr>
        <w:jc w:val="both"/>
      </w:pPr>
      <w:r>
        <w:t>Rupture conventionnelle individuelle, rupture conventionnelle collective,</w:t>
      </w:r>
      <w:r w:rsidR="00DC5099">
        <w:t xml:space="preserve"> </w:t>
      </w:r>
      <w:r>
        <w:t>l’accord individuel ou collectif écarte le statut du licenciement.</w:t>
      </w:r>
      <w:r w:rsidR="001A0CDA">
        <w:t xml:space="preserve"> </w:t>
      </w:r>
      <w:r w:rsidR="00915918">
        <w:t>On ne va plus du</w:t>
      </w:r>
      <w:r w:rsidR="001A0CDA">
        <w:t xml:space="preserve"> </w:t>
      </w:r>
      <w:r w:rsidR="00FF0131">
        <w:t>droit</w:t>
      </w:r>
      <w:r w:rsidR="001B7AF8" w:rsidRPr="001B7AF8">
        <w:t xml:space="preserve"> </w:t>
      </w:r>
      <w:r w:rsidR="001B7AF8">
        <w:t>unilatéral</w:t>
      </w:r>
      <w:r w:rsidR="00FF0131">
        <w:t xml:space="preserve"> de résiliation </w:t>
      </w:r>
      <w:r w:rsidR="00915918">
        <w:t>au statut, mais du statut</w:t>
      </w:r>
      <w:r w:rsidR="001A0CDA">
        <w:t xml:space="preserve"> </w:t>
      </w:r>
      <w:r w:rsidR="00915918">
        <w:t>à l’accord</w:t>
      </w:r>
      <w:r w:rsidR="00FF0131">
        <w:t xml:space="preserve"> de rupture</w:t>
      </w:r>
    </w:p>
    <w:p w14:paraId="5CF6D755" w14:textId="77777777" w:rsidR="002C43B0" w:rsidRDefault="002C43B0" w:rsidP="001E29D0">
      <w:pPr>
        <w:jc w:val="both"/>
      </w:pPr>
    </w:p>
    <w:p w14:paraId="2126CDA6" w14:textId="77CDE48C" w:rsidR="00CB7AE3" w:rsidRDefault="00915918" w:rsidP="001E29D0">
      <w:pPr>
        <w:jc w:val="both"/>
      </w:pPr>
      <w:r>
        <w:t>C</w:t>
      </w:r>
      <w:r w:rsidR="00823A87">
        <w:t>ompte tenu de la situation de subordination</w:t>
      </w:r>
      <w:r w:rsidR="00A90A22">
        <w:t xml:space="preserve"> persistante du salarié</w:t>
      </w:r>
      <w:r>
        <w:t>, ce tournant</w:t>
      </w:r>
      <w:r w:rsidR="001A0CDA">
        <w:t xml:space="preserve"> </w:t>
      </w:r>
      <w:r w:rsidR="00FF0131">
        <w:t>implique que d</w:t>
      </w:r>
      <w:r>
        <w:t>es</w:t>
      </w:r>
      <w:r w:rsidR="00FF0131">
        <w:t xml:space="preserve"> garanties individuelles entoure</w:t>
      </w:r>
      <w:r>
        <w:t>nt le volontariat des salariés et les choix de l’employeur.</w:t>
      </w:r>
      <w:r w:rsidR="001A0CDA">
        <w:t xml:space="preserve"> </w:t>
      </w:r>
      <w:r w:rsidR="00AF6C60">
        <w:t>Certes</w:t>
      </w:r>
      <w:r w:rsidR="00D62CB7">
        <w:t>,</w:t>
      </w:r>
      <w:r w:rsidR="00AF6C60">
        <w:t xml:space="preserve"> i</w:t>
      </w:r>
      <w:r>
        <w:t xml:space="preserve">l y a ici </w:t>
      </w:r>
      <w:r w:rsidR="005504A8">
        <w:t>un contrôle de l’administration sur le contenu de l’accord</w:t>
      </w:r>
      <w:r>
        <w:t xml:space="preserve"> de rupture conventionnelle collective et une signature par des syndicats majoritaires</w:t>
      </w:r>
      <w:r w:rsidR="00FF0131">
        <w:t xml:space="preserve"> est </w:t>
      </w:r>
      <w:r w:rsidR="001A0CDA">
        <w:t>nécessaire</w:t>
      </w:r>
      <w:r w:rsidR="007574ED">
        <w:t>,</w:t>
      </w:r>
      <w:r>
        <w:t xml:space="preserve"> ce qui peut apporter certaines garanties, mais il n’y en a pas sur la mise en oeuvre individuelle de cet accord</w:t>
      </w:r>
      <w:r w:rsidR="001A0CDA">
        <w:t xml:space="preserve"> </w:t>
      </w:r>
      <w:r>
        <w:t xml:space="preserve">que </w:t>
      </w:r>
      <w:r w:rsidR="005504A8">
        <w:t>le juge doit</w:t>
      </w:r>
      <w:r>
        <w:t xml:space="preserve"> donc</w:t>
      </w:r>
      <w:r w:rsidR="005504A8">
        <w:t xml:space="preserve"> pouvoir contrôler</w:t>
      </w:r>
      <w:r w:rsidR="00CD72F4">
        <w:t>.</w:t>
      </w:r>
      <w:r w:rsidR="00960497">
        <w:t xml:space="preserve"> </w:t>
      </w:r>
    </w:p>
    <w:p w14:paraId="68AC2C06" w14:textId="77777777" w:rsidR="00A90A22" w:rsidRDefault="00A90A22" w:rsidP="001E29D0">
      <w:pPr>
        <w:jc w:val="both"/>
      </w:pPr>
    </w:p>
    <w:p w14:paraId="3021D067" w14:textId="5D2CCA11" w:rsidR="00CB7AE3" w:rsidRDefault="00CB7AE3" w:rsidP="001E29D0">
      <w:pPr>
        <w:jc w:val="both"/>
        <w:rPr>
          <w:i/>
        </w:rPr>
      </w:pPr>
      <w:r w:rsidRPr="007837F9">
        <w:rPr>
          <w:i/>
        </w:rPr>
        <w:t>3-</w:t>
      </w:r>
      <w:r w:rsidR="00DC5099">
        <w:rPr>
          <w:i/>
        </w:rPr>
        <w:t xml:space="preserve"> </w:t>
      </w:r>
      <w:r w:rsidR="00F6729A">
        <w:rPr>
          <w:i/>
        </w:rPr>
        <w:t>Des possibilités d’action juridique</w:t>
      </w:r>
    </w:p>
    <w:p w14:paraId="2CA465B9" w14:textId="77777777" w:rsidR="00960497" w:rsidRDefault="00960497" w:rsidP="001E29D0">
      <w:pPr>
        <w:jc w:val="both"/>
        <w:rPr>
          <w:i/>
        </w:rPr>
      </w:pPr>
    </w:p>
    <w:p w14:paraId="39DF2E3E" w14:textId="728F6AF8" w:rsidR="00960497" w:rsidRDefault="00960497" w:rsidP="001E29D0">
      <w:pPr>
        <w:jc w:val="both"/>
      </w:pPr>
      <w:r w:rsidRPr="00960497">
        <w:t>On se bornera ici à ouvrir à titre personnel quelques pistes, en attendant l’ensemble des contributions à ce colloque</w:t>
      </w:r>
      <w:r>
        <w:t xml:space="preserve">. </w:t>
      </w:r>
    </w:p>
    <w:p w14:paraId="5F344030" w14:textId="77777777" w:rsidR="00960497" w:rsidRPr="00960497" w:rsidRDefault="00960497" w:rsidP="001E29D0">
      <w:pPr>
        <w:jc w:val="both"/>
      </w:pPr>
    </w:p>
    <w:p w14:paraId="1C44BA50" w14:textId="12F5E1ED" w:rsidR="00CB7AE3" w:rsidRDefault="00A90A22" w:rsidP="001E29D0">
      <w:pPr>
        <w:jc w:val="both"/>
      </w:pPr>
      <w:r>
        <w:t>D</w:t>
      </w:r>
      <w:r w:rsidR="00823A87">
        <w:t>ans le licenciement individuel, l</w:t>
      </w:r>
      <w:r w:rsidR="00CB7AE3">
        <w:t>es techniques</w:t>
      </w:r>
      <w:r w:rsidR="003D700B">
        <w:t xml:space="preserve"> contractuelle</w:t>
      </w:r>
      <w:r w:rsidR="008D50F8">
        <w:t>s</w:t>
      </w:r>
      <w:r w:rsidR="00823A87">
        <w:t xml:space="preserve"> de l’abus de droit sont toujours pertinente</w:t>
      </w:r>
      <w:r>
        <w:t>s</w:t>
      </w:r>
      <w:r w:rsidR="00823A87">
        <w:t>,</w:t>
      </w:r>
      <w:r w:rsidR="00571EBC">
        <w:t xml:space="preserve"> </w:t>
      </w:r>
      <w:r w:rsidR="00CB7AE3">
        <w:t>si l’on</w:t>
      </w:r>
      <w:r w:rsidR="00823A87">
        <w:t xml:space="preserve"> peut démontrer</w:t>
      </w:r>
      <w:r w:rsidR="00CB7AE3">
        <w:t xml:space="preserve"> non seulement l’absence de cause réelle et sérieuse, mais</w:t>
      </w:r>
      <w:r>
        <w:t xml:space="preserve"> aussi</w:t>
      </w:r>
      <w:r w:rsidR="00CB7AE3">
        <w:t xml:space="preserve"> la faute de l’employeur, c’est à dire l’illicéité du motif réel. </w:t>
      </w:r>
      <w:r w:rsidR="003D700B">
        <w:t xml:space="preserve">Car on peut soutenir que la </w:t>
      </w:r>
      <w:r w:rsidR="00792CB7">
        <w:t>barèmisation</w:t>
      </w:r>
      <w:r w:rsidR="003D700B">
        <w:t xml:space="preserve"> ne concerne que</w:t>
      </w:r>
      <w:r w:rsidR="00A44381">
        <w:t xml:space="preserve"> l’absence de cause</w:t>
      </w:r>
      <w:r w:rsidR="00571EBC">
        <w:t xml:space="preserve"> </w:t>
      </w:r>
      <w:r w:rsidR="00A44381">
        <w:t>et non pas le</w:t>
      </w:r>
      <w:r w:rsidR="00DC5099">
        <w:t xml:space="preserve"> </w:t>
      </w:r>
      <w:r w:rsidR="002C43B0">
        <w:t xml:space="preserve">préjudice causé par le </w:t>
      </w:r>
      <w:r w:rsidR="00A44381">
        <w:t xml:space="preserve">motif abusif </w:t>
      </w:r>
      <w:r w:rsidR="002C43B0">
        <w:t xml:space="preserve">réel, distinct de celui résultant seulement du licenciement sans motif valable. </w:t>
      </w:r>
    </w:p>
    <w:p w14:paraId="13AC6010" w14:textId="77777777" w:rsidR="003D700B" w:rsidRDefault="003D700B" w:rsidP="001E29D0">
      <w:pPr>
        <w:jc w:val="both"/>
      </w:pPr>
    </w:p>
    <w:p w14:paraId="0489A627" w14:textId="44CBFA31" w:rsidR="00BD7257" w:rsidRDefault="00915918" w:rsidP="001E29D0">
      <w:pPr>
        <w:jc w:val="both"/>
      </w:pPr>
      <w:r>
        <w:t>S’agissant de la</w:t>
      </w:r>
      <w:r w:rsidR="00823A87">
        <w:t xml:space="preserve"> rupture convention</w:t>
      </w:r>
      <w:r w:rsidR="00A90A22">
        <w:t>nelle collective</w:t>
      </w:r>
      <w:r>
        <w:t xml:space="preserve">, </w:t>
      </w:r>
      <w:r w:rsidR="007574ED">
        <w:t>l</w:t>
      </w:r>
      <w:r w:rsidR="0007036B">
        <w:t>es ordonnances sont assez peu précises sur</w:t>
      </w:r>
      <w:r w:rsidR="007574ED">
        <w:t xml:space="preserve"> le contenu de l’accord qu’il appartient à l’administration de contrôler.</w:t>
      </w:r>
      <w:r w:rsidR="0007036B">
        <w:t xml:space="preserve"> </w:t>
      </w:r>
      <w:r>
        <w:t xml:space="preserve">Or </w:t>
      </w:r>
      <w:r w:rsidR="007574ED">
        <w:t>la validité de ces accords ne suppose</w:t>
      </w:r>
      <w:r w:rsidR="00FF0131">
        <w:t>-t-elle</w:t>
      </w:r>
      <w:r w:rsidR="007574ED">
        <w:t xml:space="preserve"> pas </w:t>
      </w:r>
      <w:r w:rsidR="00FF0131">
        <w:t xml:space="preserve">des </w:t>
      </w:r>
      <w:r w:rsidR="007574ED">
        <w:t xml:space="preserve">garanties sur la procédure d’adhésion individuelle à l’accord de RCC qui permettent d’assurer </w:t>
      </w:r>
      <w:r w:rsidR="00FF0131">
        <w:t xml:space="preserve">du </w:t>
      </w:r>
      <w:r w:rsidR="007574ED">
        <w:t>respect des droits fondamentaux des salariés susceptibles d’être mis en cause par une telle procédure</w:t>
      </w:r>
      <w:r w:rsidR="0007036B">
        <w:rPr>
          <w:rStyle w:val="Marquenotebasdepage"/>
        </w:rPr>
        <w:footnoteReference w:id="43"/>
      </w:r>
      <w:r w:rsidR="00D62CB7">
        <w:t> ?</w:t>
      </w:r>
      <w:r w:rsidR="007574ED">
        <w:t xml:space="preserve"> On songe ici au principe de non discrimination,</w:t>
      </w:r>
      <w:r w:rsidR="001A0CDA">
        <w:t xml:space="preserve"> </w:t>
      </w:r>
      <w:r w:rsidR="007574ED">
        <w:t xml:space="preserve">à celui du libre consentement, </w:t>
      </w:r>
      <w:r w:rsidR="00967D57">
        <w:t xml:space="preserve"> et à la </w:t>
      </w:r>
      <w:r w:rsidR="007574ED">
        <w:t>possibilité de rétractation permettant d’assurer la protection de la partie faible au contrat de travail</w:t>
      </w:r>
      <w:r w:rsidR="00FF0131">
        <w:t xml:space="preserve"> (droit commun des contrats d’adhésion)</w:t>
      </w:r>
      <w:r w:rsidR="007574ED">
        <w:t xml:space="preserve">. </w:t>
      </w:r>
      <w:r w:rsidR="0007036B">
        <w:t>La constitutionnalité de la RCC</w:t>
      </w:r>
      <w:r w:rsidR="001A0CDA">
        <w:t xml:space="preserve"> </w:t>
      </w:r>
      <w:r w:rsidR="007574ED">
        <w:t xml:space="preserve">pourrait </w:t>
      </w:r>
      <w:r w:rsidR="0007036B">
        <w:t>être à ce prix.</w:t>
      </w:r>
      <w:r w:rsidR="001A0CDA">
        <w:t xml:space="preserve"> </w:t>
      </w:r>
      <w:r w:rsidR="00967D57">
        <w:t>L</w:t>
      </w:r>
      <w:r w:rsidR="0007036B">
        <w:t xml:space="preserve">’administration </w:t>
      </w:r>
      <w:r w:rsidR="00967D57">
        <w:t xml:space="preserve">aura à assurer un contrôle des clauses de l’accord collectif de ce point de vue, mais sa mise en œuvre </w:t>
      </w:r>
      <w:r w:rsidR="00FF0131">
        <w:t xml:space="preserve">devra </w:t>
      </w:r>
      <w:r w:rsidR="0007036B">
        <w:t xml:space="preserve">se faire sous le contrôle du juge judiciaire qui aura à s’assurer du respect effectif de ces principes. </w:t>
      </w:r>
    </w:p>
    <w:p w14:paraId="2FB7C830" w14:textId="77777777" w:rsidR="00BD7257" w:rsidRDefault="00BD7257" w:rsidP="001E29D0">
      <w:pPr>
        <w:jc w:val="both"/>
      </w:pPr>
    </w:p>
    <w:p w14:paraId="38879EBF" w14:textId="6F1D675B" w:rsidR="00BD7257" w:rsidRPr="007837F9" w:rsidRDefault="00E106E5" w:rsidP="001E29D0">
      <w:pPr>
        <w:jc w:val="both"/>
        <w:rPr>
          <w:b/>
          <w:sz w:val="28"/>
          <w:szCs w:val="28"/>
        </w:rPr>
      </w:pPr>
      <w:r>
        <w:rPr>
          <w:b/>
          <w:sz w:val="28"/>
          <w:szCs w:val="28"/>
        </w:rPr>
        <w:t xml:space="preserve"> II -</w:t>
      </w:r>
      <w:r w:rsidR="007837F9">
        <w:rPr>
          <w:b/>
          <w:sz w:val="28"/>
          <w:szCs w:val="28"/>
        </w:rPr>
        <w:t xml:space="preserve"> </w:t>
      </w:r>
      <w:r>
        <w:rPr>
          <w:b/>
          <w:sz w:val="28"/>
          <w:szCs w:val="28"/>
        </w:rPr>
        <w:t>L</w:t>
      </w:r>
      <w:r w:rsidR="00BD7257" w:rsidRPr="007837F9">
        <w:rPr>
          <w:b/>
          <w:sz w:val="28"/>
          <w:szCs w:val="28"/>
        </w:rPr>
        <w:t>a liberté de négociation coll</w:t>
      </w:r>
      <w:r w:rsidR="00614F4E" w:rsidRPr="007837F9">
        <w:rPr>
          <w:b/>
          <w:sz w:val="28"/>
          <w:szCs w:val="28"/>
        </w:rPr>
        <w:t xml:space="preserve">ective : </w:t>
      </w:r>
      <w:r w:rsidR="00A33259">
        <w:rPr>
          <w:b/>
          <w:sz w:val="28"/>
          <w:szCs w:val="28"/>
        </w:rPr>
        <w:t>d</w:t>
      </w:r>
      <w:r w:rsidR="00614F4E" w:rsidRPr="007837F9">
        <w:rPr>
          <w:b/>
          <w:sz w:val="28"/>
          <w:szCs w:val="28"/>
        </w:rPr>
        <w:t>e l’acte règle à l’acte de gestion.</w:t>
      </w:r>
      <w:r w:rsidR="00571EBC">
        <w:rPr>
          <w:b/>
          <w:sz w:val="28"/>
          <w:szCs w:val="28"/>
        </w:rPr>
        <w:t xml:space="preserve"> </w:t>
      </w:r>
    </w:p>
    <w:p w14:paraId="45E1DFE6" w14:textId="77777777" w:rsidR="003D700B" w:rsidRDefault="003D700B" w:rsidP="001E29D0">
      <w:pPr>
        <w:pStyle w:val="Paragraphedeliste"/>
        <w:jc w:val="both"/>
      </w:pPr>
    </w:p>
    <w:p w14:paraId="05576495" w14:textId="5A516F2D" w:rsidR="003D700B" w:rsidRDefault="003D700B" w:rsidP="001E29D0">
      <w:pPr>
        <w:pStyle w:val="Paragraphedeliste"/>
        <w:ind w:left="0"/>
        <w:jc w:val="both"/>
      </w:pPr>
      <w:r>
        <w:t>On sait que le contrat individuel de travail crée</w:t>
      </w:r>
      <w:r w:rsidR="007B158A">
        <w:t>,</w:t>
      </w:r>
      <w:r>
        <w:t xml:space="preserve"> </w:t>
      </w:r>
      <w:r w:rsidR="003369BA">
        <w:t>d’une part</w:t>
      </w:r>
      <w:r w:rsidR="007B158A">
        <w:t>,</w:t>
      </w:r>
      <w:r w:rsidR="003369BA">
        <w:t xml:space="preserve"> </w:t>
      </w:r>
      <w:r>
        <w:t>une relation contractuelle individuelle avec des obligations réciproques, d’autre part</w:t>
      </w:r>
      <w:r w:rsidR="007B158A">
        <w:t>,</w:t>
      </w:r>
      <w:r>
        <w:t xml:space="preserve"> place le salarié dans une collectivité de travail</w:t>
      </w:r>
      <w:r w:rsidR="0093784A">
        <w:t>, sous la direction du chef d’entreprise,</w:t>
      </w:r>
      <w:r>
        <w:t xml:space="preserve"> régie par un statut collectif</w:t>
      </w:r>
      <w:r w:rsidR="00960497">
        <w:rPr>
          <w:rStyle w:val="Marquenotebasdepage"/>
        </w:rPr>
        <w:footnoteReference w:id="44"/>
      </w:r>
      <w:r w:rsidR="001A0CDA">
        <w:t>.</w:t>
      </w:r>
      <w:r w:rsidR="007B158A">
        <w:t xml:space="preserve"> C</w:t>
      </w:r>
      <w:r w:rsidR="00614F4E">
        <w:t>e stat</w:t>
      </w:r>
      <w:r w:rsidR="00A143F7">
        <w:t>ut peut être négocié et s’imposer a minima</w:t>
      </w:r>
      <w:r w:rsidR="00614F4E">
        <w:t xml:space="preserve"> au</w:t>
      </w:r>
      <w:r w:rsidR="007B158A">
        <w:t>x parties au contrat de travail ;</w:t>
      </w:r>
      <w:r w:rsidR="00614F4E">
        <w:t xml:space="preserve"> il peut résulter aussi du pouvoir </w:t>
      </w:r>
      <w:r w:rsidR="0093784A">
        <w:t>« </w:t>
      </w:r>
      <w:proofErr w:type="spellStart"/>
      <w:r w:rsidR="00614F4E">
        <w:t>normateur</w:t>
      </w:r>
      <w:proofErr w:type="spellEnd"/>
      <w:r w:rsidR="0093784A">
        <w:t> »</w:t>
      </w:r>
      <w:r w:rsidR="001A0CDA">
        <w:t xml:space="preserve"> </w:t>
      </w:r>
      <w:r w:rsidR="00614F4E">
        <w:t xml:space="preserve">du chef d’entreprise ou des usages. </w:t>
      </w:r>
      <w:r w:rsidR="007B158A">
        <w:t>Dans l’ordonnancement</w:t>
      </w:r>
      <w:r w:rsidR="00FF0131">
        <w:rPr>
          <w:rStyle w:val="Marquenotebasdepage"/>
        </w:rPr>
        <w:footnoteReference w:id="45"/>
      </w:r>
      <w:r w:rsidR="007B158A">
        <w:t xml:space="preserve"> des relations de travail, l</w:t>
      </w:r>
      <w:r w:rsidR="00614F4E">
        <w:t>es rapports entre les</w:t>
      </w:r>
      <w:r w:rsidR="00DC5099">
        <w:t xml:space="preserve"> </w:t>
      </w:r>
      <w:r w:rsidR="003369BA">
        <w:t>différents acteurs</w:t>
      </w:r>
      <w:r w:rsidR="00FF0131">
        <w:t xml:space="preserve"> de l’entreprise</w:t>
      </w:r>
      <w:r w:rsidR="003369BA">
        <w:t xml:space="preserve"> </w:t>
      </w:r>
      <w:r w:rsidR="00614F4E">
        <w:t>sont donc construit</w:t>
      </w:r>
      <w:r w:rsidR="00823A87">
        <w:t>s</w:t>
      </w:r>
      <w:r w:rsidR="00CD72F4">
        <w:t>,</w:t>
      </w:r>
      <w:r w:rsidR="007B158A">
        <w:t xml:space="preserve"> autour des pôles suivants</w:t>
      </w:r>
      <w:r w:rsidR="00A33259">
        <w:t xml:space="preserve"> </w:t>
      </w:r>
      <w:r w:rsidR="003369BA">
        <w:t>: c</w:t>
      </w:r>
      <w:r w:rsidR="00960497">
        <w:t>ontrat</w:t>
      </w:r>
      <w:r w:rsidR="00614F4E">
        <w:t xml:space="preserve"> individuel, négociation collective, pouvoir de l’employeur (ou du chef d’entreprise)</w:t>
      </w:r>
      <w:r w:rsidR="007B158A">
        <w:t>, auxquels il faut ajouter l’action collective (Syndicats, IRP Grève)</w:t>
      </w:r>
      <w:r w:rsidR="00614F4E">
        <w:t xml:space="preserve">. </w:t>
      </w:r>
    </w:p>
    <w:p w14:paraId="04BA5C6F" w14:textId="77777777" w:rsidR="00614F4E" w:rsidRDefault="00614F4E" w:rsidP="001E29D0">
      <w:pPr>
        <w:pStyle w:val="Paragraphedeliste"/>
        <w:ind w:left="0"/>
        <w:jc w:val="both"/>
      </w:pPr>
    </w:p>
    <w:p w14:paraId="77449D30" w14:textId="56130BA3" w:rsidR="003369BA" w:rsidRDefault="0093784A" w:rsidP="001E29D0">
      <w:pPr>
        <w:pStyle w:val="Paragraphedeliste"/>
        <w:ind w:left="0"/>
        <w:jc w:val="both"/>
      </w:pPr>
      <w:r>
        <w:t>On analysera ici à la lumière de l’histoire deux des plus importantes innovations des ordonnances</w:t>
      </w:r>
      <w:r w:rsidR="001A0CDA">
        <w:t xml:space="preserve"> </w:t>
      </w:r>
      <w:r>
        <w:t>relatives à la négociation collective qui modifient ses relations avec le pouvoir du chef d’entreprise et le contrat de travail :</w:t>
      </w:r>
      <w:r w:rsidR="00614F4E">
        <w:t xml:space="preserve"> le référendum essentiellement dans les petites entreprises, les </w:t>
      </w:r>
      <w:r w:rsidR="007B158A">
        <w:t>accords de compétitivité emploi (</w:t>
      </w:r>
      <w:r w:rsidR="00E106E5">
        <w:t>L.</w:t>
      </w:r>
      <w:r w:rsidR="00A547F8">
        <w:t>2254-2C.Trav. nouveau)</w:t>
      </w:r>
      <w:r w:rsidR="00A33259">
        <w:t>.</w:t>
      </w:r>
    </w:p>
    <w:p w14:paraId="1E743A0C" w14:textId="77777777" w:rsidR="003369BA" w:rsidRDefault="003369BA" w:rsidP="001E29D0">
      <w:pPr>
        <w:pStyle w:val="Paragraphedeliste"/>
        <w:ind w:left="0"/>
        <w:jc w:val="both"/>
      </w:pPr>
    </w:p>
    <w:p w14:paraId="6BE394D4" w14:textId="2B1A4FDF" w:rsidR="003369BA" w:rsidRDefault="003369BA" w:rsidP="001E29D0">
      <w:pPr>
        <w:pStyle w:val="Paragraphedeliste"/>
        <w:ind w:left="0"/>
        <w:jc w:val="both"/>
      </w:pPr>
      <w:r>
        <w:t>Les droits fondamentaux</w:t>
      </w:r>
      <w:r w:rsidR="00DC5099">
        <w:t xml:space="preserve"> </w:t>
      </w:r>
      <w:r w:rsidR="00A547F8">
        <w:t xml:space="preserve">concernés </w:t>
      </w:r>
      <w:r>
        <w:t>sont essentiellement le droit de participation, la liberté syndicale, le droit à l’emploi, auquel il faut ajouter le principe de faveur</w:t>
      </w:r>
      <w:r w:rsidR="0093784A">
        <w:t xml:space="preserve"> entre le contrat de travail et l’accord collectif</w:t>
      </w:r>
      <w:r>
        <w:t>.</w:t>
      </w:r>
    </w:p>
    <w:p w14:paraId="611930DB" w14:textId="77777777" w:rsidR="003369BA" w:rsidRDefault="003369BA" w:rsidP="001E29D0">
      <w:pPr>
        <w:pStyle w:val="Paragraphedeliste"/>
        <w:ind w:left="0"/>
        <w:jc w:val="both"/>
      </w:pPr>
    </w:p>
    <w:p w14:paraId="7C78B98E" w14:textId="106C7873" w:rsidR="00614F4E" w:rsidRDefault="00A547F8" w:rsidP="001E29D0">
      <w:pPr>
        <w:pStyle w:val="Paragraphedeliste"/>
        <w:ind w:left="0"/>
        <w:jc w:val="both"/>
      </w:pPr>
      <w:r>
        <w:t>L</w:t>
      </w:r>
      <w:r w:rsidR="00823A87">
        <w:t>es do</w:t>
      </w:r>
      <w:r>
        <w:t>nnées de l’histoire sont</w:t>
      </w:r>
      <w:r w:rsidR="0093784A">
        <w:t xml:space="preserve"> ici encore</w:t>
      </w:r>
      <w:r>
        <w:t xml:space="preserve"> essentielles pour comprendre les questions soulevées par</w:t>
      </w:r>
      <w:r w:rsidR="001A0CDA">
        <w:t xml:space="preserve"> </w:t>
      </w:r>
      <w:r w:rsidR="0093784A">
        <w:t>ces réformes</w:t>
      </w:r>
      <w:r w:rsidR="00385E1B">
        <w:t>.</w:t>
      </w:r>
    </w:p>
    <w:p w14:paraId="3E73755F" w14:textId="77777777" w:rsidR="00614F4E" w:rsidRDefault="00614F4E" w:rsidP="001E29D0">
      <w:pPr>
        <w:pStyle w:val="Paragraphedeliste"/>
        <w:ind w:left="0"/>
        <w:jc w:val="both"/>
      </w:pPr>
    </w:p>
    <w:p w14:paraId="6E6A8FDB" w14:textId="77777777" w:rsidR="00614F4E" w:rsidRPr="007837F9" w:rsidRDefault="00614F4E" w:rsidP="001E29D0">
      <w:pPr>
        <w:pStyle w:val="Paragraphedeliste"/>
        <w:ind w:left="0"/>
        <w:jc w:val="both"/>
        <w:rPr>
          <w:i/>
        </w:rPr>
      </w:pPr>
      <w:r w:rsidRPr="007837F9">
        <w:rPr>
          <w:i/>
        </w:rPr>
        <w:t>1- L’histoire, l’accord collectif un acte règle</w:t>
      </w:r>
      <w:r w:rsidR="007837F9">
        <w:rPr>
          <w:i/>
        </w:rPr>
        <w:t xml:space="preserve"> limitant la concurrence sociale</w:t>
      </w:r>
    </w:p>
    <w:p w14:paraId="091DB64E" w14:textId="77777777" w:rsidR="00614F4E" w:rsidRDefault="00614F4E" w:rsidP="001E29D0">
      <w:pPr>
        <w:pStyle w:val="Paragraphedeliste"/>
        <w:ind w:left="0"/>
        <w:jc w:val="both"/>
      </w:pPr>
    </w:p>
    <w:p w14:paraId="53E7779F" w14:textId="0B8F7B83" w:rsidR="00127DD1" w:rsidRDefault="00A547F8" w:rsidP="001E29D0">
      <w:pPr>
        <w:jc w:val="both"/>
      </w:pPr>
      <w:r>
        <w:t xml:space="preserve"> On le sait, </w:t>
      </w:r>
      <w:r w:rsidR="00F917CA">
        <w:t xml:space="preserve">la </w:t>
      </w:r>
      <w:r w:rsidR="001B27ED">
        <w:t>« </w:t>
      </w:r>
      <w:r w:rsidR="00F917CA">
        <w:t>convention collective</w:t>
      </w:r>
      <w:r w:rsidR="001B27ED">
        <w:t> »</w:t>
      </w:r>
      <w:r w:rsidR="00F917CA">
        <w:t>, comme on la désignait initialement</w:t>
      </w:r>
      <w:r w:rsidR="001B27ED">
        <w:t xml:space="preserve"> en </w:t>
      </w:r>
      <w:r w:rsidR="001A0CDA">
        <w:t>France</w:t>
      </w:r>
      <w:r w:rsidR="001B27ED">
        <w:t>,</w:t>
      </w:r>
      <w:r>
        <w:t xml:space="preserve"> </w:t>
      </w:r>
      <w:r w:rsidR="008E33B5">
        <w:t>s’est inscrit dès l’origine avec le syndicalisme</w:t>
      </w:r>
      <w:r w:rsidR="001A0CDA">
        <w:t xml:space="preserve"> </w:t>
      </w:r>
      <w:r w:rsidR="00385E1B">
        <w:t xml:space="preserve">comme un droit collectif essentiel </w:t>
      </w:r>
      <w:r w:rsidR="008E33B5">
        <w:t>permettant de compenser l’inégalité du contrat de travail</w:t>
      </w:r>
      <w:r>
        <w:t xml:space="preserve"> dans la détermination des conditions de travail</w:t>
      </w:r>
      <w:r w:rsidR="001B27ED">
        <w:t>. Mais de cet acte juridique original il y avait</w:t>
      </w:r>
      <w:r w:rsidR="00385E1B">
        <w:t>, et il y a toujours,</w:t>
      </w:r>
      <w:r w:rsidR="001B27ED">
        <w:t xml:space="preserve"> </w:t>
      </w:r>
      <w:r>
        <w:t>plusieurs conceptions possibles</w:t>
      </w:r>
      <w:r w:rsidR="001B27ED">
        <w:rPr>
          <w:rStyle w:val="Marquenotebasdepage"/>
        </w:rPr>
        <w:footnoteReference w:id="46"/>
      </w:r>
      <w:r w:rsidR="008E33B5">
        <w:t xml:space="preserve"> </w:t>
      </w:r>
    </w:p>
    <w:p w14:paraId="71E4EBD2" w14:textId="77777777" w:rsidR="007837F9" w:rsidRDefault="007837F9" w:rsidP="001E29D0">
      <w:pPr>
        <w:jc w:val="both"/>
      </w:pPr>
    </w:p>
    <w:p w14:paraId="7637C80E" w14:textId="77777777" w:rsidR="007837F9" w:rsidRPr="007837F9" w:rsidRDefault="007837F9" w:rsidP="001E29D0">
      <w:pPr>
        <w:jc w:val="both"/>
        <w:rPr>
          <w:i/>
        </w:rPr>
      </w:pPr>
      <w:r w:rsidRPr="007837F9">
        <w:rPr>
          <w:i/>
        </w:rPr>
        <w:t>a) préhistoire</w:t>
      </w:r>
    </w:p>
    <w:p w14:paraId="5502A929" w14:textId="77777777" w:rsidR="00DA0C4D" w:rsidRPr="007837F9" w:rsidRDefault="00DA0C4D" w:rsidP="001E29D0">
      <w:pPr>
        <w:jc w:val="both"/>
        <w:rPr>
          <w:i/>
        </w:rPr>
      </w:pPr>
    </w:p>
    <w:p w14:paraId="62206F45" w14:textId="3F7C6080" w:rsidR="00DA0C4D" w:rsidRDefault="00385E1B" w:rsidP="008E33B5">
      <w:pPr>
        <w:jc w:val="both"/>
      </w:pPr>
      <w:r>
        <w:t xml:space="preserve"> Les racines de la construction française </w:t>
      </w:r>
      <w:r w:rsidR="00E106E5">
        <w:t>r</w:t>
      </w:r>
      <w:r w:rsidR="00823A87">
        <w:t>emonte</w:t>
      </w:r>
      <w:r>
        <w:t>nt</w:t>
      </w:r>
      <w:r w:rsidR="00823A87">
        <w:t xml:space="preserve"> au début du XXème siècle</w:t>
      </w:r>
      <w:r w:rsidR="00A547F8">
        <w:t>.</w:t>
      </w:r>
      <w:r w:rsidR="008E33B5">
        <w:t xml:space="preserve"> </w:t>
      </w:r>
      <w:r>
        <w:t xml:space="preserve">La question posée </w:t>
      </w:r>
      <w:r w:rsidR="00967D57">
        <w:t xml:space="preserve">était </w:t>
      </w:r>
      <w:r>
        <w:t>la suivante, les syndicats ne représent</w:t>
      </w:r>
      <w:r w:rsidR="00A33259">
        <w:t>a</w:t>
      </w:r>
      <w:r>
        <w:t xml:space="preserve">nt pas individuellement les salariés, comment faire alors pour qu’ils puissent négocier un acte qui </w:t>
      </w:r>
      <w:r w:rsidR="001A0CDA">
        <w:t>régit</w:t>
      </w:r>
      <w:r>
        <w:t xml:space="preserve"> l’ensemble de la collectivité de travail, </w:t>
      </w:r>
      <w:r w:rsidR="00967D57">
        <w:t xml:space="preserve"> tout </w:t>
      </w:r>
      <w:r>
        <w:t>en préservant la liberté individuelle dans le contrat de travail</w:t>
      </w:r>
      <w:r w:rsidR="00A33259">
        <w:t> ?</w:t>
      </w:r>
      <w:r>
        <w:t xml:space="preserve"> </w:t>
      </w:r>
      <w:r w:rsidR="008E33B5">
        <w:t>D</w:t>
      </w:r>
      <w:r w:rsidR="00823A87">
        <w:t>eux conceptions se sont</w:t>
      </w:r>
      <w:r w:rsidR="008E33B5">
        <w:t xml:space="preserve"> alors</w:t>
      </w:r>
      <w:r w:rsidR="00823A87">
        <w:t xml:space="preserve"> opposé</w:t>
      </w:r>
      <w:r w:rsidR="008E33B5">
        <w:t>es</w:t>
      </w:r>
      <w:r w:rsidR="00823A87">
        <w:t>.</w:t>
      </w:r>
      <w:r w:rsidR="001A0CDA">
        <w:t xml:space="preserve"> </w:t>
      </w:r>
      <w:r w:rsidR="00A547F8">
        <w:t>Une conception contractuelle :</w:t>
      </w:r>
      <w:r w:rsidR="008E33B5">
        <w:t xml:space="preserve"> les syndicats représentent juridiquement les salariés pour lesquels ils négocient les conditions du contrat de tra</w:t>
      </w:r>
      <w:r w:rsidR="009E7F80">
        <w:t>vail, ils stipulent pour autrui</w:t>
      </w:r>
      <w:r>
        <w:t xml:space="preserve"> (mais autrui peut renoncer)</w:t>
      </w:r>
      <w:r w:rsidR="00A547F8">
        <w:t>. U</w:t>
      </w:r>
      <w:r w:rsidR="002043D3">
        <w:t>ne conception réglementaire :</w:t>
      </w:r>
      <w:r w:rsidR="009E7F80">
        <w:t xml:space="preserve"> l</w:t>
      </w:r>
      <w:r w:rsidR="008E33B5">
        <w:t>’accord collectif est un acte règle</w:t>
      </w:r>
      <w:r>
        <w:t xml:space="preserve"> original</w:t>
      </w:r>
      <w:r w:rsidR="008E33B5">
        <w:t xml:space="preserve"> qui</w:t>
      </w:r>
      <w:r w:rsidR="00571EBC">
        <w:t xml:space="preserve"> </w:t>
      </w:r>
      <w:r w:rsidR="008E33B5">
        <w:t>définit les règles minimale</w:t>
      </w:r>
      <w:r w:rsidR="002043D3">
        <w:t>s</w:t>
      </w:r>
      <w:r w:rsidR="008E33B5">
        <w:t xml:space="preserve"> du tra</w:t>
      </w:r>
      <w:r w:rsidR="00A143F7">
        <w:t>vail dans l’ensemble considéré</w:t>
      </w:r>
      <w:r w:rsidR="009E7F80">
        <w:t xml:space="preserve"> </w:t>
      </w:r>
      <w:r w:rsidR="00A143F7">
        <w:t xml:space="preserve">; </w:t>
      </w:r>
      <w:r w:rsidR="008E33B5">
        <w:t>afin d’assurer la représentation de tous les salariés, qu’ils soient ou non syndiqués, les syndicats doivent être représentatif</w:t>
      </w:r>
      <w:r w:rsidR="00A547F8">
        <w:t>s</w:t>
      </w:r>
      <w:r w:rsidR="00A143F7">
        <w:t xml:space="preserve"> de cette collectivité,</w:t>
      </w:r>
      <w:r w:rsidR="001A0CDA">
        <w:t xml:space="preserve"> </w:t>
      </w:r>
      <w:r w:rsidR="001B27ED">
        <w:t xml:space="preserve">ces derniers </w:t>
      </w:r>
      <w:r w:rsidR="00A143F7">
        <w:t xml:space="preserve">ne représentent pas chaque salarié, mais </w:t>
      </w:r>
      <w:r w:rsidR="00A143F7">
        <w:lastRenderedPageBreak/>
        <w:t>l’intérêt collectif</w:t>
      </w:r>
      <w:r w:rsidR="00C857C5">
        <w:rPr>
          <w:rStyle w:val="Marquenotebasdepage"/>
        </w:rPr>
        <w:footnoteReference w:id="47"/>
      </w:r>
      <w:r w:rsidR="008E33B5">
        <w:t>. Cette</w:t>
      </w:r>
      <w:r w:rsidR="00A547F8">
        <w:t xml:space="preserve"> seconde</w:t>
      </w:r>
      <w:r w:rsidR="008E33B5">
        <w:t xml:space="preserve"> conception est apparue très tôt dans les travaux de la </w:t>
      </w:r>
      <w:r w:rsidR="00571EBC">
        <w:t>Sté</w:t>
      </w:r>
      <w:r w:rsidR="008E33B5">
        <w:t xml:space="preserve"> d’étude législative, en partic</w:t>
      </w:r>
      <w:r w:rsidR="00C857C5">
        <w:t xml:space="preserve">ulier dans le rapport </w:t>
      </w:r>
      <w:proofErr w:type="spellStart"/>
      <w:r w:rsidR="00C857C5">
        <w:t>Groussier</w:t>
      </w:r>
      <w:proofErr w:type="spellEnd"/>
      <w:r w:rsidR="008E33B5">
        <w:t xml:space="preserve"> ou sous la plume d</w:t>
      </w:r>
      <w:r w:rsidR="001B27ED">
        <w:t>e L.</w:t>
      </w:r>
      <w:r w:rsidR="008E33B5">
        <w:t xml:space="preserve"> Duguit. Dans la première conception, l’accord collectif vaut contrat individuel de travail,</w:t>
      </w:r>
      <w:r w:rsidR="00571EBC">
        <w:t xml:space="preserve"> </w:t>
      </w:r>
      <w:r w:rsidR="002043D3">
        <w:t>c’est un contrat collectif de travail</w:t>
      </w:r>
      <w:r w:rsidR="00A547F8">
        <w:rPr>
          <w:rStyle w:val="Marquenotebasdepage"/>
        </w:rPr>
        <w:footnoteReference w:id="48"/>
      </w:r>
      <w:r w:rsidR="001B27ED">
        <w:t> ;</w:t>
      </w:r>
      <w:r w:rsidR="002043D3">
        <w:t xml:space="preserve"> </w:t>
      </w:r>
      <w:r w:rsidR="008E33B5">
        <w:t>dans l</w:t>
      </w:r>
      <w:r w:rsidR="001B27ED">
        <w:t>a</w:t>
      </w:r>
      <w:r w:rsidR="008E33B5">
        <w:t xml:space="preserve"> second</w:t>
      </w:r>
      <w:r w:rsidR="001B27ED">
        <w:t>e</w:t>
      </w:r>
      <w:r w:rsidR="001A0CDA">
        <w:t>,</w:t>
      </w:r>
      <w:r w:rsidR="008E33B5">
        <w:t xml:space="preserve"> accord collectif et contrat de travail sont deux actes juridiques</w:t>
      </w:r>
      <w:r w:rsidR="00C857C5">
        <w:t xml:space="preserve"> distincts</w:t>
      </w:r>
      <w:r w:rsidR="0052358D">
        <w:t>,</w:t>
      </w:r>
      <w:r w:rsidR="002043D3">
        <w:t xml:space="preserve"> l’accord collectif dans le prolon</w:t>
      </w:r>
      <w:r w:rsidR="00A547F8">
        <w:t>gement de la loi fixe</w:t>
      </w:r>
      <w:r w:rsidR="002043D3">
        <w:t xml:space="preserve"> les règles de base pour limiter la concurrence.</w:t>
      </w:r>
      <w:r w:rsidR="00A547F8">
        <w:t xml:space="preserve"> Il a une fonction normative</w:t>
      </w:r>
      <w:r w:rsidR="001B27ED">
        <w:t xml:space="preserve"> sur le contrat de travail</w:t>
      </w:r>
      <w:r w:rsidR="00A547F8">
        <w:rPr>
          <w:rStyle w:val="Marquenotebasdepage"/>
        </w:rPr>
        <w:footnoteReference w:id="49"/>
      </w:r>
      <w:r w:rsidR="001B27ED">
        <w:t>.</w:t>
      </w:r>
    </w:p>
    <w:p w14:paraId="4947E16D" w14:textId="77777777" w:rsidR="001B27ED" w:rsidRDefault="001B27ED" w:rsidP="001E29D0">
      <w:pPr>
        <w:jc w:val="both"/>
      </w:pPr>
    </w:p>
    <w:p w14:paraId="1159A10E" w14:textId="03D943BB" w:rsidR="00335F6C" w:rsidRDefault="00335F6C" w:rsidP="001E29D0">
      <w:pPr>
        <w:jc w:val="both"/>
      </w:pPr>
      <w:r>
        <w:t>L</w:t>
      </w:r>
      <w:r w:rsidR="00DD0331">
        <w:t xml:space="preserve">a loi de </w:t>
      </w:r>
      <w:r w:rsidR="00C04C2B">
        <w:t>mars 1919</w:t>
      </w:r>
      <w:r>
        <w:t xml:space="preserve"> est restée ambiv</w:t>
      </w:r>
      <w:r w:rsidR="00571EBC">
        <w:t>al</w:t>
      </w:r>
      <w:r w:rsidR="00C04C2B">
        <w:t>ente. L</w:t>
      </w:r>
      <w:r>
        <w:t xml:space="preserve">’accord collectif signé par des syndicats ou des groupements </w:t>
      </w:r>
      <w:r w:rsidR="00C04C2B">
        <w:t>a</w:t>
      </w:r>
      <w:r w:rsidR="00C857C5">
        <w:t>vait</w:t>
      </w:r>
      <w:r w:rsidR="00C04C2B">
        <w:t xml:space="preserve"> pour objet la détermin</w:t>
      </w:r>
      <w:r w:rsidR="00C857C5">
        <w:t>ation des conditions de travail ; i</w:t>
      </w:r>
      <w:r w:rsidR="00C04C2B">
        <w:t xml:space="preserve">l </w:t>
      </w:r>
      <w:r w:rsidR="008E33B5">
        <w:t>a</w:t>
      </w:r>
      <w:r w:rsidR="00C857C5">
        <w:t>vait</w:t>
      </w:r>
      <w:r w:rsidR="008E33B5">
        <w:t xml:space="preserve"> </w:t>
      </w:r>
      <w:r>
        <w:t>un effet impératif</w:t>
      </w:r>
      <w:r w:rsidR="00C04C2B">
        <w:t xml:space="preserve"> (sur les clauses du contrat de travail contraire</w:t>
      </w:r>
      <w:r w:rsidR="00CD72F4">
        <w:t>s</w:t>
      </w:r>
      <w:r w:rsidR="00C04C2B">
        <w:t>)</w:t>
      </w:r>
      <w:r w:rsidR="00DC5099">
        <w:t xml:space="preserve"> </w:t>
      </w:r>
      <w:r>
        <w:t>pour les membres des groupements signataires voire plus</w:t>
      </w:r>
      <w:r w:rsidR="004D5FD7">
        <w:t xml:space="preserve"> largement</w:t>
      </w:r>
      <w:r w:rsidR="008E33B5">
        <w:t xml:space="preserve"> (conception réglementaire)</w:t>
      </w:r>
      <w:r w:rsidR="00C857C5">
        <w:t> ;</w:t>
      </w:r>
      <w:r w:rsidR="00DC5099">
        <w:t xml:space="preserve"> </w:t>
      </w:r>
      <w:r w:rsidR="00C857C5">
        <w:t>m</w:t>
      </w:r>
      <w:r>
        <w:t>ais on p</w:t>
      </w:r>
      <w:r w:rsidR="00C857C5">
        <w:t>ouvait</w:t>
      </w:r>
      <w:r>
        <w:t xml:space="preserve"> s’en dégager en se retirant du groupement</w:t>
      </w:r>
      <w:r w:rsidR="00C04C2B">
        <w:t xml:space="preserve"> ou en renonçant à la convention dans certaines circonstances</w:t>
      </w:r>
      <w:r w:rsidR="008E33B5">
        <w:t xml:space="preserve"> (conception contractuelle)</w:t>
      </w:r>
      <w:r>
        <w:t>.</w:t>
      </w:r>
      <w:r w:rsidR="00DC5099">
        <w:t xml:space="preserve"> </w:t>
      </w:r>
      <w:r w:rsidR="004D5FD7">
        <w:t xml:space="preserve">On constate en tout cas que </w:t>
      </w:r>
      <w:r w:rsidR="00C857C5">
        <w:t>d</w:t>
      </w:r>
      <w:r w:rsidR="00A143F7">
        <w:t>ès cette date</w:t>
      </w:r>
      <w:r w:rsidR="00C04C2B">
        <w:t>,</w:t>
      </w:r>
      <w:r w:rsidR="008E33B5">
        <w:t xml:space="preserve"> il y</w:t>
      </w:r>
      <w:r w:rsidR="00571EBC">
        <w:t xml:space="preserve"> </w:t>
      </w:r>
      <w:r w:rsidR="008E33B5">
        <w:t>a</w:t>
      </w:r>
      <w:r w:rsidR="00C857C5">
        <w:t>vait</w:t>
      </w:r>
      <w:r w:rsidR="008E33B5">
        <w:t xml:space="preserve"> une distinction</w:t>
      </w:r>
      <w:r w:rsidR="00CD72F4">
        <w:t xml:space="preserve"> nette</w:t>
      </w:r>
      <w:r w:rsidR="008E33B5">
        <w:t xml:space="preserve"> entre le contrat</w:t>
      </w:r>
      <w:r w:rsidR="00C857C5">
        <w:t xml:space="preserve"> individuel</w:t>
      </w:r>
      <w:r w:rsidR="00385E1B">
        <w:t xml:space="preserve"> </w:t>
      </w:r>
      <w:r w:rsidR="008E33B5">
        <w:t xml:space="preserve">et </w:t>
      </w:r>
      <w:r w:rsidR="0052358D">
        <w:t>l’accord</w:t>
      </w:r>
      <w:r w:rsidR="00C857C5">
        <w:t xml:space="preserve"> collectif</w:t>
      </w:r>
      <w:r w:rsidR="00385E1B">
        <w:t>, autour de la question de la préservation de la liberté individuelle</w:t>
      </w:r>
      <w:r w:rsidR="0052358D">
        <w:t>.</w:t>
      </w:r>
      <w:r>
        <w:t xml:space="preserve"> </w:t>
      </w:r>
    </w:p>
    <w:p w14:paraId="36845AA5" w14:textId="77777777" w:rsidR="008E33B5" w:rsidRDefault="008E33B5" w:rsidP="001E29D0">
      <w:pPr>
        <w:jc w:val="both"/>
      </w:pPr>
    </w:p>
    <w:p w14:paraId="0E964D80" w14:textId="77777777" w:rsidR="007837F9" w:rsidRPr="007837F9" w:rsidRDefault="007837F9" w:rsidP="001E29D0">
      <w:pPr>
        <w:jc w:val="both"/>
        <w:rPr>
          <w:i/>
        </w:rPr>
      </w:pPr>
      <w:r w:rsidRPr="007837F9">
        <w:rPr>
          <w:i/>
        </w:rPr>
        <w:t>b) la conception réglementaire l’emporte</w:t>
      </w:r>
    </w:p>
    <w:p w14:paraId="3727EE02" w14:textId="597AE3D0" w:rsidR="008E33B5" w:rsidRDefault="00DA0C4D" w:rsidP="001E29D0">
      <w:pPr>
        <w:jc w:val="both"/>
      </w:pPr>
      <w:r>
        <w:t>La loi de 1936 a consacré</w:t>
      </w:r>
      <w:r w:rsidR="00335F6C">
        <w:t xml:space="preserve"> la</w:t>
      </w:r>
      <w:r w:rsidR="008E33B5">
        <w:t xml:space="preserve"> conception réglementaire de l’</w:t>
      </w:r>
      <w:r w:rsidR="002043D3">
        <w:t>accord collectif avec</w:t>
      </w:r>
      <w:r w:rsidR="00B72AFC">
        <w:t>,</w:t>
      </w:r>
      <w:r w:rsidR="002043D3">
        <w:t xml:space="preserve"> en corollaire</w:t>
      </w:r>
      <w:r w:rsidR="00B72AFC">
        <w:t>,</w:t>
      </w:r>
      <w:r w:rsidR="002043D3">
        <w:t xml:space="preserve"> la nécessaire</w:t>
      </w:r>
      <w:r w:rsidR="008E33B5">
        <w:t xml:space="preserve"> </w:t>
      </w:r>
      <w:r w:rsidR="00335F6C">
        <w:t>r</w:t>
      </w:r>
      <w:r w:rsidR="00B72AFC">
        <w:t xml:space="preserve">eprésentativité des signataires </w:t>
      </w:r>
      <w:r w:rsidR="008E33B5">
        <w:t xml:space="preserve">(représentativité appréciée alors de façon majoritaire, </w:t>
      </w:r>
      <w:r w:rsidR="001A0CDA">
        <w:t xml:space="preserve">i.e. </w:t>
      </w:r>
      <w:r w:rsidR="008E33B5">
        <w:t>le syndicat représentant le plus grand nombre de salariés</w:t>
      </w:r>
      <w:r w:rsidR="004D5FD7">
        <w:t xml:space="preserve"> dans la branche)</w:t>
      </w:r>
      <w:r w:rsidR="008E33B5">
        <w:t xml:space="preserve">. Grace à </w:t>
      </w:r>
      <w:r w:rsidR="00C857C5">
        <w:t>la procédure</w:t>
      </w:r>
      <w:r w:rsidR="00385E1B">
        <w:t xml:space="preserve"> réglementaire</w:t>
      </w:r>
      <w:r w:rsidR="00C857C5">
        <w:t xml:space="preserve"> </w:t>
      </w:r>
      <w:r w:rsidR="00E106E5">
        <w:t>d</w:t>
      </w:r>
      <w:r w:rsidR="008E33B5">
        <w:t>’extension</w:t>
      </w:r>
      <w:r w:rsidR="00A143F7">
        <w:t>,</w:t>
      </w:r>
      <w:r w:rsidR="00DC5099">
        <w:t xml:space="preserve"> </w:t>
      </w:r>
      <w:r w:rsidR="00C857C5">
        <w:t xml:space="preserve">la loi </w:t>
      </w:r>
      <w:r w:rsidR="001B27ED">
        <w:t xml:space="preserve">a permis </w:t>
      </w:r>
      <w:r w:rsidR="00C857C5">
        <w:t xml:space="preserve">d’étendre </w:t>
      </w:r>
      <w:r w:rsidR="00335F6C">
        <w:t>l’effet de la convention de branche à toute la</w:t>
      </w:r>
      <w:r w:rsidR="001A0CDA">
        <w:t xml:space="preserve"> </w:t>
      </w:r>
      <w:r w:rsidR="001B27ED">
        <w:t xml:space="preserve">profession </w:t>
      </w:r>
      <w:r w:rsidR="008E33B5">
        <w:t>et non aux seuls adhérents</w:t>
      </w:r>
      <w:r w:rsidR="00C857C5">
        <w:t xml:space="preserve"> des groupements signataire</w:t>
      </w:r>
      <w:r w:rsidR="00E106E5">
        <w:t>s</w:t>
      </w:r>
      <w:r w:rsidR="00C857C5">
        <w:t>, sans possibilité de démission</w:t>
      </w:r>
      <w:r w:rsidR="001B27ED">
        <w:t>.</w:t>
      </w:r>
      <w:r w:rsidR="00335F6C">
        <w:t xml:space="preserve"> </w:t>
      </w:r>
      <w:r w:rsidR="00C04C2B">
        <w:t>La loi</w:t>
      </w:r>
      <w:r w:rsidR="00DC5099">
        <w:t xml:space="preserve"> </w:t>
      </w:r>
      <w:r w:rsidR="001B27ED">
        <w:t>a donc</w:t>
      </w:r>
      <w:r w:rsidR="00385E1B">
        <w:t xml:space="preserve"> du</w:t>
      </w:r>
      <w:r w:rsidR="001B27ED">
        <w:t xml:space="preserve"> </w:t>
      </w:r>
      <w:r w:rsidR="00617670">
        <w:t>détermin</w:t>
      </w:r>
      <w:r w:rsidR="00385E1B">
        <w:t>er</w:t>
      </w:r>
      <w:r w:rsidR="00617670">
        <w:t xml:space="preserve"> </w:t>
      </w:r>
      <w:r w:rsidR="00C04C2B">
        <w:t xml:space="preserve"> les relations entre la convention et</w:t>
      </w:r>
      <w:r w:rsidR="001A0CDA">
        <w:t xml:space="preserve"> </w:t>
      </w:r>
      <w:r w:rsidR="00617670">
        <w:t xml:space="preserve">les règles légales : </w:t>
      </w:r>
      <w:r w:rsidR="00C857C5">
        <w:t xml:space="preserve">la première </w:t>
      </w:r>
      <w:r w:rsidR="00C04C2B">
        <w:t>doit respecter la loi d’ordre public, mais elle peut être plus favorable</w:t>
      </w:r>
      <w:r w:rsidR="001B27ED">
        <w:t xml:space="preserve"> que la loi</w:t>
      </w:r>
      <w:r w:rsidR="00C04C2B">
        <w:t> ; elle</w:t>
      </w:r>
      <w:r w:rsidR="001B27ED">
        <w:t xml:space="preserve"> a également</w:t>
      </w:r>
      <w:r w:rsidR="00C04C2B">
        <w:t xml:space="preserve"> précis</w:t>
      </w:r>
      <w:r w:rsidR="001B27ED">
        <w:t>é</w:t>
      </w:r>
      <w:r w:rsidR="00C04C2B">
        <w:t xml:space="preserve"> les relations avec le contrat individuel, </w:t>
      </w:r>
      <w:r w:rsidR="004D5FD7">
        <w:t>« </w:t>
      </w:r>
      <w:r w:rsidR="00C04C2B">
        <w:t xml:space="preserve">la convention s’impose sauf clause </w:t>
      </w:r>
      <w:r w:rsidR="004D5FD7">
        <w:t>plus favorable »</w:t>
      </w:r>
      <w:r w:rsidR="00385E1B">
        <w:t>, afin de préserver la liberté du contrat</w:t>
      </w:r>
      <w:r w:rsidR="004D5FD7">
        <w:t>.</w:t>
      </w:r>
      <w:r w:rsidR="00335F6C">
        <w:t xml:space="preserve"> </w:t>
      </w:r>
      <w:r w:rsidR="008E33B5">
        <w:t xml:space="preserve">Ces solutions seront </w:t>
      </w:r>
      <w:r w:rsidR="0052358D">
        <w:t>reprises</w:t>
      </w:r>
      <w:r w:rsidR="008E33B5">
        <w:t xml:space="preserve"> dans la loi de </w:t>
      </w:r>
      <w:r w:rsidR="0052358D">
        <w:t>1950, qui</w:t>
      </w:r>
      <w:r w:rsidR="00A143F7">
        <w:t xml:space="preserve"> généralisera l’effet </w:t>
      </w:r>
      <w:proofErr w:type="spellStart"/>
      <w:r w:rsidR="00A143F7" w:rsidRPr="004D5FD7">
        <w:rPr>
          <w:i/>
        </w:rPr>
        <w:t>erga</w:t>
      </w:r>
      <w:proofErr w:type="spellEnd"/>
      <w:r w:rsidR="00A143F7" w:rsidRPr="004D5FD7">
        <w:rPr>
          <w:i/>
        </w:rPr>
        <w:t xml:space="preserve"> </w:t>
      </w:r>
      <w:proofErr w:type="spellStart"/>
      <w:r w:rsidR="00A143F7" w:rsidRPr="004D5FD7">
        <w:rPr>
          <w:i/>
        </w:rPr>
        <w:t>omnes</w:t>
      </w:r>
      <w:proofErr w:type="spellEnd"/>
      <w:r w:rsidR="004D5FD7">
        <w:t xml:space="preserve"> </w:t>
      </w:r>
      <w:r w:rsidR="001B27ED">
        <w:t xml:space="preserve">aux conventions non étendues </w:t>
      </w:r>
      <w:r w:rsidR="004D5FD7">
        <w:t>(Art. 31</w:t>
      </w:r>
      <w:proofErr w:type="gramStart"/>
      <w:r w:rsidR="004D5FD7">
        <w:t>.e</w:t>
      </w:r>
      <w:proofErr w:type="gramEnd"/>
      <w:r w:rsidR="004D5FD7">
        <w:t xml:space="preserve"> 3 </w:t>
      </w:r>
      <w:proofErr w:type="spellStart"/>
      <w:r w:rsidR="004D5FD7">
        <w:t>ème</w:t>
      </w:r>
      <w:proofErr w:type="spellEnd"/>
      <w:r w:rsidR="004D5FD7">
        <w:t xml:space="preserve"> al. </w:t>
      </w:r>
      <w:proofErr w:type="gramStart"/>
      <w:r w:rsidR="004D5FD7">
        <w:t>du</w:t>
      </w:r>
      <w:proofErr w:type="gramEnd"/>
      <w:r w:rsidR="004D5FD7">
        <w:t xml:space="preserve"> c</w:t>
      </w:r>
      <w:r w:rsidR="00C857C5">
        <w:t>ode du travail)</w:t>
      </w:r>
      <w:r w:rsidR="004D5FD7">
        <w:rPr>
          <w:rStyle w:val="Marquenotebasdepage"/>
        </w:rPr>
        <w:footnoteReference w:id="50"/>
      </w:r>
      <w:r w:rsidR="00335F6C">
        <w:t xml:space="preserve">. </w:t>
      </w:r>
    </w:p>
    <w:p w14:paraId="11E299A6" w14:textId="77777777" w:rsidR="008E33B5" w:rsidRDefault="008E33B5" w:rsidP="001E29D0">
      <w:pPr>
        <w:jc w:val="both"/>
      </w:pPr>
    </w:p>
    <w:p w14:paraId="10CE5A87" w14:textId="14E2EB7D" w:rsidR="00DA0C4D" w:rsidRDefault="008E33B5" w:rsidP="001E29D0">
      <w:pPr>
        <w:jc w:val="both"/>
      </w:pPr>
      <w:r>
        <w:t>Dans ce modèle historique, l</w:t>
      </w:r>
      <w:r w:rsidR="002043D3">
        <w:t>a c</w:t>
      </w:r>
      <w:r w:rsidR="00335F6C">
        <w:t>onvent</w:t>
      </w:r>
      <w:r w:rsidR="002043D3">
        <w:t>ion est la loi de la profession</w:t>
      </w:r>
      <w:r w:rsidR="00335F6C">
        <w:t xml:space="preserve"> </w:t>
      </w:r>
      <w:r w:rsidR="002043D3">
        <w:t>qui prolonge les règles légales</w:t>
      </w:r>
      <w:r w:rsidR="00617670">
        <w:t xml:space="preserve"> (</w:t>
      </w:r>
      <w:r w:rsidR="00385E1B">
        <w:t>les clauses obligatoires sont nombreuses</w:t>
      </w:r>
      <w:r w:rsidR="00617670">
        <w:t>)</w:t>
      </w:r>
      <w:r w:rsidR="008A4E17">
        <w:t>.</w:t>
      </w:r>
      <w:r>
        <w:t xml:space="preserve"> </w:t>
      </w:r>
      <w:r w:rsidR="008A4E17">
        <w:t>Cette idée</w:t>
      </w:r>
      <w:r w:rsidR="001B27ED">
        <w:t>,</w:t>
      </w:r>
      <w:r w:rsidR="002043D3">
        <w:t xml:space="preserve"> selon laquelle la loi fixe</w:t>
      </w:r>
      <w:r w:rsidR="008A4E17">
        <w:t xml:space="preserve"> des principes légaux</w:t>
      </w:r>
      <w:r w:rsidR="004D5FD7">
        <w:t xml:space="preserve"> que </w:t>
      </w:r>
      <w:r w:rsidR="002043D3">
        <w:t xml:space="preserve">l’accord met en œuvre en définissant les règles </w:t>
      </w:r>
      <w:r w:rsidR="008A4E17">
        <w:t>négociées</w:t>
      </w:r>
      <w:r w:rsidR="00DC5099">
        <w:t xml:space="preserve"> </w:t>
      </w:r>
      <w:r w:rsidR="004D5FD7">
        <w:t xml:space="preserve">adaptées aux </w:t>
      </w:r>
      <w:r w:rsidR="008A4E17">
        <w:t>profession</w:t>
      </w:r>
      <w:r w:rsidR="002043D3">
        <w:t>s</w:t>
      </w:r>
      <w:r w:rsidR="001B27ED">
        <w:t>,</w:t>
      </w:r>
      <w:r w:rsidR="008A4E17">
        <w:t xml:space="preserve"> </w:t>
      </w:r>
      <w:r w:rsidR="001B27ED">
        <w:t xml:space="preserve">était apparue </w:t>
      </w:r>
      <w:r w:rsidR="0052358D">
        <w:t>dès</w:t>
      </w:r>
      <w:r w:rsidR="00A143F7">
        <w:t xml:space="preserve"> </w:t>
      </w:r>
      <w:r w:rsidR="008A4E17">
        <w:t xml:space="preserve">le rapport </w:t>
      </w:r>
      <w:proofErr w:type="spellStart"/>
      <w:r w:rsidR="008A4E17">
        <w:t>Groussier</w:t>
      </w:r>
      <w:proofErr w:type="spellEnd"/>
      <w:r w:rsidR="00DA0C4D">
        <w:t>.</w:t>
      </w:r>
      <w:r>
        <w:t xml:space="preserve"> Elle est </w:t>
      </w:r>
      <w:r w:rsidR="00571EBC">
        <w:t>expressément</w:t>
      </w:r>
      <w:r>
        <w:t xml:space="preserve"> à la base de la loi de 1936</w:t>
      </w:r>
      <w:r w:rsidR="00E106E5">
        <w:t xml:space="preserve"> selon laquelle</w:t>
      </w:r>
      <w:r w:rsidR="00F5644A">
        <w:t xml:space="preserve"> par exemple</w:t>
      </w:r>
      <w:r>
        <w:t xml:space="preserve"> les salaires minimaux</w:t>
      </w:r>
      <w:r w:rsidR="00A143F7">
        <w:t xml:space="preserve"> ou</w:t>
      </w:r>
      <w:r w:rsidR="00DC5099">
        <w:t xml:space="preserve"> </w:t>
      </w:r>
      <w:r w:rsidR="00C857C5">
        <w:t xml:space="preserve">les possibilités de mettre en </w:t>
      </w:r>
      <w:r w:rsidR="004D5FD7">
        <w:t>place des délégués du personnel</w:t>
      </w:r>
      <w:r w:rsidR="00C857C5">
        <w:t xml:space="preserve"> </w:t>
      </w:r>
      <w:r w:rsidR="004D5FD7">
        <w:t xml:space="preserve">devaient être prévus </w:t>
      </w:r>
      <w:r w:rsidR="00C857C5">
        <w:t xml:space="preserve">par les </w:t>
      </w:r>
      <w:r w:rsidR="00E106E5">
        <w:t>c</w:t>
      </w:r>
      <w:r w:rsidR="004D5FD7">
        <w:t>onventions collectives</w:t>
      </w:r>
      <w:r w:rsidR="00617670">
        <w:t xml:space="preserve">. </w:t>
      </w:r>
      <w:r w:rsidR="008E61A6">
        <w:t>Dès 1938,</w:t>
      </w:r>
      <w:r w:rsidR="00571EBC">
        <w:t xml:space="preserve"> </w:t>
      </w:r>
      <w:r w:rsidR="00DA0C4D">
        <w:t xml:space="preserve">P </w:t>
      </w:r>
      <w:r w:rsidR="0052358D">
        <w:t>Durand</w:t>
      </w:r>
      <w:r w:rsidR="00DC5099">
        <w:t xml:space="preserve"> </w:t>
      </w:r>
      <w:r w:rsidR="00C857C5">
        <w:t>mettait en lumière « </w:t>
      </w:r>
      <w:r w:rsidR="00DA0C4D">
        <w:t>le dualisme</w:t>
      </w:r>
      <w:r w:rsidR="00C857C5">
        <w:t> » juridique</w:t>
      </w:r>
      <w:r w:rsidR="00DA0C4D">
        <w:t xml:space="preserve"> de la convention collective, contractuelle dans sa formation,</w:t>
      </w:r>
      <w:r w:rsidR="00C857C5">
        <w:t xml:space="preserve"> réglementaire dans ses </w:t>
      </w:r>
      <w:r w:rsidR="00C857C5">
        <w:lastRenderedPageBreak/>
        <w:t>effets. L’</w:t>
      </w:r>
      <w:r w:rsidR="008E61A6">
        <w:t xml:space="preserve">effet </w:t>
      </w:r>
      <w:r w:rsidR="0052358D">
        <w:t>réglementaire</w:t>
      </w:r>
      <w:r w:rsidR="00DF721A">
        <w:t xml:space="preserve"> est depuis 1989 consacré par le Conseil Constitutionnel sur la base du principe de participation</w:t>
      </w:r>
      <w:r w:rsidR="008E61A6">
        <w:t>.</w:t>
      </w:r>
    </w:p>
    <w:p w14:paraId="02537054" w14:textId="77777777" w:rsidR="00DF721A" w:rsidRDefault="00DF721A" w:rsidP="001E29D0">
      <w:pPr>
        <w:jc w:val="both"/>
      </w:pPr>
    </w:p>
    <w:p w14:paraId="64B257CC" w14:textId="44605CDE" w:rsidR="007046E3" w:rsidRDefault="00DA0C4D" w:rsidP="001E29D0">
      <w:pPr>
        <w:jc w:val="both"/>
      </w:pPr>
      <w:r>
        <w:t xml:space="preserve"> S’agissant du monopole syndical,</w:t>
      </w:r>
      <w:r w:rsidR="00DF721A">
        <w:t xml:space="preserve"> l’histoire a été plus heurtée</w:t>
      </w:r>
      <w:r w:rsidR="00A143F7">
        <w:t>.</w:t>
      </w:r>
      <w:r w:rsidR="00DC5099">
        <w:t xml:space="preserve"> </w:t>
      </w:r>
      <w:r w:rsidR="007046E3">
        <w:t>La loi de 1920 n’en</w:t>
      </w:r>
      <w:r w:rsidR="00DC5099">
        <w:t xml:space="preserve"> </w:t>
      </w:r>
      <w:r w:rsidR="007046E3">
        <w:t xml:space="preserve">instituait aucun </w:t>
      </w:r>
      <w:r w:rsidR="00DF721A">
        <w:t>pour permettre la conclusion d’accor</w:t>
      </w:r>
      <w:r w:rsidR="007046E3">
        <w:t xml:space="preserve">ds avec </w:t>
      </w:r>
      <w:r w:rsidR="004D5FD7">
        <w:t>des comités de grève. En 1936 l</w:t>
      </w:r>
      <w:r w:rsidR="00DF721A">
        <w:t>e monopole des syndicats les plus représentatifs</w:t>
      </w:r>
      <w:r w:rsidR="004D5FD7">
        <w:t xml:space="preserve"> (représentant l’intérêt collectif de toute la profession)</w:t>
      </w:r>
      <w:r w:rsidR="00DC5099">
        <w:t xml:space="preserve"> </w:t>
      </w:r>
      <w:r w:rsidR="007046E3">
        <w:t xml:space="preserve">a été </w:t>
      </w:r>
      <w:r w:rsidR="00DF721A">
        <w:t>consacré pour les</w:t>
      </w:r>
      <w:r w:rsidR="007046E3">
        <w:t xml:space="preserve"> seules</w:t>
      </w:r>
      <w:r w:rsidR="00DF721A">
        <w:t xml:space="preserve"> conventions susceptibles d’extension</w:t>
      </w:r>
      <w:r w:rsidR="00F5644A">
        <w:t>, le régime de 1920 demeurant par ailleurs en vigueur</w:t>
      </w:r>
      <w:r w:rsidR="007046E3">
        <w:rPr>
          <w:rStyle w:val="Marquenotebasdepage"/>
        </w:rPr>
        <w:footnoteReference w:id="51"/>
      </w:r>
      <w:r w:rsidR="00DF721A">
        <w:t xml:space="preserve">. </w:t>
      </w:r>
      <w:r w:rsidR="00B43F56">
        <w:t xml:space="preserve"> Le monopole </w:t>
      </w:r>
      <w:r w:rsidR="00A143F7">
        <w:t xml:space="preserve">a été </w:t>
      </w:r>
      <w:r w:rsidR="00DF721A">
        <w:t>généralisé</w:t>
      </w:r>
      <w:r w:rsidR="007046E3">
        <w:t xml:space="preserve"> pour tous les accords collectifs</w:t>
      </w:r>
      <w:r w:rsidR="00DF721A">
        <w:t xml:space="preserve"> </w:t>
      </w:r>
      <w:r w:rsidR="00A143F7">
        <w:t>en 1950</w:t>
      </w:r>
      <w:r w:rsidR="007046E3">
        <w:rPr>
          <w:rStyle w:val="Marquenotebasdepage"/>
        </w:rPr>
        <w:footnoteReference w:id="52"/>
      </w:r>
      <w:r w:rsidR="00B43F56">
        <w:t>, la loi de 1920 ayant été abrogée en 1947</w:t>
      </w:r>
      <w:r w:rsidR="00617670">
        <w:t>.</w:t>
      </w:r>
    </w:p>
    <w:p w14:paraId="38C6BC84" w14:textId="77777777" w:rsidR="00617670" w:rsidRDefault="00617670" w:rsidP="001E29D0">
      <w:pPr>
        <w:jc w:val="both"/>
      </w:pPr>
    </w:p>
    <w:p w14:paraId="3EE74C6F" w14:textId="3000D332" w:rsidR="002C2BD3" w:rsidRDefault="00617670" w:rsidP="00617670">
      <w:pPr>
        <w:jc w:val="both"/>
      </w:pPr>
      <w:r>
        <w:t>La question de la portée constitutionnel</w:t>
      </w:r>
      <w:r w:rsidR="002C2BD3">
        <w:t>le</w:t>
      </w:r>
      <w:r>
        <w:t xml:space="preserve"> ou non du monopole syndical de négociation collective n’a été posée que tardivement au Conseil Constitutionnel. Jusqu’en 1996, il n’y avait en effet pas</w:t>
      </w:r>
      <w:r w:rsidR="008E00DB">
        <w:t xml:space="preserve"> </w:t>
      </w:r>
      <w:r>
        <w:t>de possibilité</w:t>
      </w:r>
      <w:r w:rsidR="00F5644A">
        <w:t xml:space="preserve"> légale</w:t>
      </w:r>
      <w:r>
        <w:t xml:space="preserve"> de négocier avec les institutions élues.</w:t>
      </w:r>
      <w:r w:rsidR="001A0CDA">
        <w:t xml:space="preserve"> </w:t>
      </w:r>
      <w:r w:rsidR="00F5644A">
        <w:t xml:space="preserve">Auparavant </w:t>
      </w:r>
      <w:r w:rsidR="007046E3">
        <w:t>l</w:t>
      </w:r>
      <w:r w:rsidR="00DF721A">
        <w:t>e Conseil Constitutionnel</w:t>
      </w:r>
      <w:r w:rsidR="0071239E">
        <w:t xml:space="preserve"> </w:t>
      </w:r>
      <w:r>
        <w:t>(</w:t>
      </w:r>
      <w:r w:rsidR="0071239E">
        <w:t>au moins implicitement</w:t>
      </w:r>
      <w:r>
        <w:t>)</w:t>
      </w:r>
      <w:r w:rsidR="00F5644A">
        <w:t xml:space="preserve"> avait été conduit</w:t>
      </w:r>
      <w:r w:rsidR="0071239E">
        <w:t xml:space="preserve"> </w:t>
      </w:r>
      <w:r w:rsidR="00C00C25">
        <w:t xml:space="preserve">à </w:t>
      </w:r>
      <w:r w:rsidR="0071239E">
        <w:t>consacr</w:t>
      </w:r>
      <w:r w:rsidR="00C00C25">
        <w:t>er</w:t>
      </w:r>
      <w:r w:rsidR="0071239E">
        <w:t xml:space="preserve"> la force juridique du principe de participation dès 1977</w:t>
      </w:r>
      <w:r w:rsidR="0071239E">
        <w:rPr>
          <w:rStyle w:val="Marquenotebasdepage"/>
        </w:rPr>
        <w:footnoteReference w:id="53"/>
      </w:r>
      <w:r w:rsidR="00F5644A">
        <w:t xml:space="preserve"> et à reconnaître</w:t>
      </w:r>
      <w:r w:rsidR="001A0CDA">
        <w:t xml:space="preserve"> </w:t>
      </w:r>
      <w:r w:rsidR="00F5644A">
        <w:t>l</w:t>
      </w:r>
      <w:r>
        <w:t>a négociation collective comme un élément de ce principe en 1989</w:t>
      </w:r>
      <w:r>
        <w:rPr>
          <w:rStyle w:val="Marquenotebasdepage"/>
        </w:rPr>
        <w:footnoteReference w:id="54"/>
      </w:r>
      <w:r w:rsidR="00F5644A">
        <w:t xml:space="preserve">. Pour autant </w:t>
      </w:r>
      <w:r w:rsidR="001A0CDA">
        <w:t>cette</w:t>
      </w:r>
      <w:r w:rsidR="00F5644A">
        <w:t xml:space="preserve"> dernière décision ne traite que des différentes formes de « concertation appropriée » relevant du principe de participation sans se prononcer sur le monopole syndical. </w:t>
      </w:r>
    </w:p>
    <w:p w14:paraId="2D30343A" w14:textId="77777777" w:rsidR="002C2BD3" w:rsidRDefault="002C2BD3" w:rsidP="00617670">
      <w:pPr>
        <w:jc w:val="both"/>
      </w:pPr>
    </w:p>
    <w:p w14:paraId="7E39436D" w14:textId="2CADD971" w:rsidR="00B43F56" w:rsidRDefault="00B43F56" w:rsidP="00617670">
      <w:pPr>
        <w:jc w:val="both"/>
      </w:pPr>
      <w:r>
        <w:t xml:space="preserve"> Ce n’est qu’en 1996 que la question a été tranchée</w:t>
      </w:r>
      <w:r>
        <w:rPr>
          <w:rStyle w:val="Marquenotebasdepage"/>
        </w:rPr>
        <w:footnoteReference w:id="55"/>
      </w:r>
      <w:r>
        <w:t xml:space="preserve">. </w:t>
      </w:r>
      <w:r w:rsidR="0071239E">
        <w:t xml:space="preserve">Historiquement, </w:t>
      </w:r>
      <w:r w:rsidR="00686471">
        <w:t xml:space="preserve">lors de la rédaction du préambule, l’affirmation du </w:t>
      </w:r>
      <w:r w:rsidR="007046E3">
        <w:t xml:space="preserve">principe de participation selon lequel </w:t>
      </w:r>
      <w:r w:rsidR="00255F80">
        <w:t>« </w:t>
      </w:r>
      <w:r w:rsidR="007046E3" w:rsidRPr="00971E85">
        <w:rPr>
          <w:i/>
        </w:rPr>
        <w:t>tout travailleur participe par l’intermédiaire de ses délégués à la détermination collective de ses conditions de travail ainsi qu’à la gestion des entreprises</w:t>
      </w:r>
      <w:r w:rsidR="00255F80" w:rsidRPr="00971E85">
        <w:rPr>
          <w:i/>
        </w:rPr>
        <w:t> </w:t>
      </w:r>
      <w:r w:rsidR="00255F80">
        <w:t>»</w:t>
      </w:r>
      <w:r w:rsidR="007046E3">
        <w:t>,</w:t>
      </w:r>
      <w:r w:rsidR="00DC5099">
        <w:t xml:space="preserve"> </w:t>
      </w:r>
      <w:r w:rsidR="0071239E">
        <w:t>visait</w:t>
      </w:r>
      <w:r w:rsidR="002C2BD3">
        <w:t xml:space="preserve"> en effet</w:t>
      </w:r>
      <w:r w:rsidR="0071239E">
        <w:t xml:space="preserve"> </w:t>
      </w:r>
      <w:r w:rsidR="007046E3">
        <w:t>d’une part l</w:t>
      </w:r>
      <w:r w:rsidR="00255F80">
        <w:t>e rétablissement de la négociati</w:t>
      </w:r>
      <w:r w:rsidR="007046E3">
        <w:t>on collective suspendu</w:t>
      </w:r>
      <w:r w:rsidR="00255F80">
        <w:t>e</w:t>
      </w:r>
      <w:r w:rsidR="007046E3">
        <w:t xml:space="preserve"> pendant la guerre</w:t>
      </w:r>
      <w:r w:rsidR="00F809A0">
        <w:t>,</w:t>
      </w:r>
      <w:r w:rsidR="007046E3">
        <w:t xml:space="preserve"> d’autre part de nouvelles formes</w:t>
      </w:r>
      <w:r w:rsidR="00255F80">
        <w:t xml:space="preserve"> de représentation</w:t>
      </w:r>
      <w:r w:rsidR="00F809A0">
        <w:t xml:space="preserve"> </w:t>
      </w:r>
      <w:r w:rsidR="00255F80">
        <w:t>des salariés</w:t>
      </w:r>
      <w:r w:rsidR="00F809A0">
        <w:t xml:space="preserve"> à construire</w:t>
      </w:r>
      <w:r w:rsidR="00255F80">
        <w:t xml:space="preserve"> dans l’entreprise</w:t>
      </w:r>
      <w:r w:rsidR="00DC5099">
        <w:t xml:space="preserve"> </w:t>
      </w:r>
      <w:r w:rsidR="00F809A0">
        <w:t>pour permettre</w:t>
      </w:r>
      <w:r w:rsidR="00DC5099">
        <w:t xml:space="preserve"> </w:t>
      </w:r>
      <w:r w:rsidR="00F809A0">
        <w:t xml:space="preserve">la </w:t>
      </w:r>
      <w:r w:rsidR="00255F80">
        <w:t>participation à la gestion</w:t>
      </w:r>
      <w:r w:rsidR="00DC5099">
        <w:t xml:space="preserve"> </w:t>
      </w:r>
      <w:r w:rsidR="00F809A0">
        <w:t xml:space="preserve">discutée </w:t>
      </w:r>
      <w:r w:rsidR="007046E3">
        <w:t>par le Conseil national de la résistance</w:t>
      </w:r>
      <w:r w:rsidR="007046E3">
        <w:rPr>
          <w:rStyle w:val="Marquenotebasdepage"/>
        </w:rPr>
        <w:footnoteReference w:id="56"/>
      </w:r>
      <w:r w:rsidR="00255F80">
        <w:t>.</w:t>
      </w:r>
      <w:r w:rsidR="00DC5099">
        <w:t xml:space="preserve"> </w:t>
      </w:r>
      <w:r w:rsidR="00F809A0">
        <w:t>Presque 50 ans plus tard</w:t>
      </w:r>
      <w:r w:rsidR="00C00C25">
        <w:t>,</w:t>
      </w:r>
      <w:r w:rsidR="00F809A0">
        <w:t xml:space="preserve"> </w:t>
      </w:r>
      <w:r w:rsidR="00255F80">
        <w:t>le Conseil</w:t>
      </w:r>
      <w:r w:rsidR="002C2BD3">
        <w:t xml:space="preserve"> </w:t>
      </w:r>
      <w:r w:rsidR="00F809A0">
        <w:t>a</w:t>
      </w:r>
      <w:r>
        <w:t xml:space="preserve"> donc</w:t>
      </w:r>
      <w:r w:rsidR="00255F80">
        <w:t xml:space="preserve"> </w:t>
      </w:r>
      <w:r w:rsidR="00DF721A">
        <w:t xml:space="preserve">déduit </w:t>
      </w:r>
      <w:r w:rsidR="00255F80">
        <w:t xml:space="preserve">de ce rattachement </w:t>
      </w:r>
      <w:r w:rsidR="00DF721A">
        <w:t>que le monopole syndical</w:t>
      </w:r>
      <w:r w:rsidR="00F5644A">
        <w:t xml:space="preserve"> de négociation collective</w:t>
      </w:r>
      <w:r w:rsidR="00DF721A">
        <w:t xml:space="preserve"> n’a</w:t>
      </w:r>
      <w:r w:rsidR="00F809A0">
        <w:t>vait</w:t>
      </w:r>
      <w:r w:rsidR="00DF721A">
        <w:t xml:space="preserve"> pas valeur constitutionnel</w:t>
      </w:r>
      <w:r w:rsidR="007046E3">
        <w:t>le</w:t>
      </w:r>
      <w:r w:rsidR="00DF721A">
        <w:t xml:space="preserve">, même si au regard du principe de la liberté syndicale, </w:t>
      </w:r>
      <w:r w:rsidR="00F809A0">
        <w:t>« </w:t>
      </w:r>
      <w:r w:rsidR="00DF721A">
        <w:t>la négociation avec des élus ne doit avoir ni pour objet ni pour effet de porter atteinte à cette liberté</w:t>
      </w:r>
      <w:r w:rsidR="00F809A0">
        <w:t> »</w:t>
      </w:r>
      <w:r w:rsidR="00DF721A">
        <w:t xml:space="preserve">. </w:t>
      </w:r>
    </w:p>
    <w:p w14:paraId="2EEF1A03" w14:textId="77777777" w:rsidR="00B43F56" w:rsidRDefault="00B43F56" w:rsidP="00617670">
      <w:pPr>
        <w:jc w:val="both"/>
      </w:pPr>
    </w:p>
    <w:p w14:paraId="5773A8AF" w14:textId="6333D0B6" w:rsidR="00DD0331" w:rsidRDefault="00DF721A" w:rsidP="00617670">
      <w:pPr>
        <w:jc w:val="both"/>
      </w:pPr>
      <w:r>
        <w:t>Cette solution</w:t>
      </w:r>
      <w:r w:rsidR="00F5644A">
        <w:t xml:space="preserve"> n’était pas inéluctable. On aurait très bien pu déduire de la conjugaison du principe de la liberté syndicale et du principe de participation, le caractère constitutionnel du monopole syndical. </w:t>
      </w:r>
      <w:r w:rsidR="00B43F56">
        <w:t xml:space="preserve"> En tout cas, l</w:t>
      </w:r>
      <w:r w:rsidR="00F5644A">
        <w:t>a construction française qui résulte des décisions du Conseil Constitutionnel</w:t>
      </w:r>
      <w:r>
        <w:t xml:space="preserve"> est</w:t>
      </w:r>
      <w:r w:rsidR="00F809A0">
        <w:t xml:space="preserve"> très</w:t>
      </w:r>
      <w:r>
        <w:t xml:space="preserve"> différente de celle qui </w:t>
      </w:r>
      <w:r w:rsidR="00B72AFC">
        <w:t>résulte des conventions 87 et 98</w:t>
      </w:r>
      <w:r>
        <w:t xml:space="preserve"> de l’Organis</w:t>
      </w:r>
      <w:r w:rsidR="00F809A0">
        <w:t>ation internationale du travail. P</w:t>
      </w:r>
      <w:r>
        <w:t>our</w:t>
      </w:r>
      <w:r w:rsidR="00DC5099">
        <w:t xml:space="preserve"> </w:t>
      </w:r>
      <w:r w:rsidR="00F809A0">
        <w:t>cette dernière</w:t>
      </w:r>
      <w:r w:rsidR="00C00C25">
        <w:t>,</w:t>
      </w:r>
      <w:r w:rsidR="00F809A0">
        <w:t xml:space="preserve"> la </w:t>
      </w:r>
      <w:r>
        <w:t>liberté de négociation collective est une liberté rattachée</w:t>
      </w:r>
      <w:r w:rsidR="00DC5099">
        <w:t xml:space="preserve"> </w:t>
      </w:r>
      <w:r w:rsidR="00255F80">
        <w:t xml:space="preserve">prioritairement </w:t>
      </w:r>
      <w:r>
        <w:t xml:space="preserve">à la liberté syndicale. </w:t>
      </w:r>
      <w:r w:rsidR="00255F80">
        <w:t xml:space="preserve">La négociation avec les élus prévue par la Convention 135 de l’OIT n’est possible qu’à défaut de toute possibilité de négociation syndicale. </w:t>
      </w:r>
      <w:r w:rsidR="00B43F56">
        <w:t xml:space="preserve">Le rattachement du droit de négociation collective </w:t>
      </w:r>
      <w:proofErr w:type="gramStart"/>
      <w:r w:rsidR="00B43F56">
        <w:t>a</w:t>
      </w:r>
      <w:proofErr w:type="gramEnd"/>
      <w:r w:rsidR="00B43F56">
        <w:t xml:space="preserve"> la liberté syndicale est aussi la </w:t>
      </w:r>
      <w:r>
        <w:t xml:space="preserve">solution </w:t>
      </w:r>
      <w:r w:rsidR="00B43F56">
        <w:t xml:space="preserve"> retenue par </w:t>
      </w:r>
      <w:r>
        <w:t>la Cour EDH sur la base de l’article 11 de la convention de sauvegarde des droits et libertés</w:t>
      </w:r>
      <w:r>
        <w:rPr>
          <w:rStyle w:val="Marquenotebasdepage"/>
        </w:rPr>
        <w:footnoteReference w:id="57"/>
      </w:r>
      <w:r w:rsidR="00255F80">
        <w:t>.</w:t>
      </w:r>
      <w:r w:rsidR="00E106E5">
        <w:t xml:space="preserve"> </w:t>
      </w:r>
      <w:r w:rsidR="00255F80">
        <w:t>Au regard de ces solutions internationales,</w:t>
      </w:r>
      <w:r w:rsidR="00DC5099">
        <w:t xml:space="preserve"> </w:t>
      </w:r>
      <w:r w:rsidR="00255F80">
        <w:t xml:space="preserve">l’interprétation donnée du </w:t>
      </w:r>
      <w:r w:rsidR="002043D3">
        <w:t xml:space="preserve">principe de participation français </w:t>
      </w:r>
      <w:r w:rsidR="00B72AFC">
        <w:t>-</w:t>
      </w:r>
      <w:r w:rsidR="00C00C25">
        <w:t xml:space="preserve"> </w:t>
      </w:r>
      <w:r w:rsidR="00F809A0">
        <w:t xml:space="preserve">qui ne </w:t>
      </w:r>
      <w:r w:rsidR="00F809A0">
        <w:lastRenderedPageBreak/>
        <w:t>distingue pas</w:t>
      </w:r>
      <w:r w:rsidR="00255F80">
        <w:t xml:space="preserve"> nettement </w:t>
      </w:r>
      <w:r w:rsidR="002043D3">
        <w:t>le droit de négocier collectivement (la détermination collective des conditions de travail) e</w:t>
      </w:r>
      <w:r w:rsidR="00B72AFC">
        <w:t>t la participation à la gestion</w:t>
      </w:r>
      <w:r w:rsidR="00C00C25">
        <w:t xml:space="preserve"> </w:t>
      </w:r>
      <w:r w:rsidR="00B72AFC">
        <w:t>-</w:t>
      </w:r>
      <w:r w:rsidR="001A0CDA">
        <w:t xml:space="preserve"> </w:t>
      </w:r>
      <w:r w:rsidR="00F5644A">
        <w:t xml:space="preserve">nous paraît </w:t>
      </w:r>
      <w:r w:rsidR="002043D3">
        <w:t xml:space="preserve">à la source de beaucoup de </w:t>
      </w:r>
      <w:r w:rsidR="0071239E">
        <w:t>d’hésitations</w:t>
      </w:r>
      <w:r w:rsidR="00B43F56">
        <w:t xml:space="preserve"> sur ce qu’est une négociation </w:t>
      </w:r>
      <w:r w:rsidR="00117568">
        <w:t xml:space="preserve">qui traversent les ordonnances </w:t>
      </w:r>
      <w:r w:rsidR="00B72AFC">
        <w:t>et</w:t>
      </w:r>
      <w:r w:rsidR="00F5644A">
        <w:t xml:space="preserve"> </w:t>
      </w:r>
      <w:r w:rsidR="00255F80">
        <w:t>témoigne</w:t>
      </w:r>
      <w:r w:rsidR="00F5644A">
        <w:t>r</w:t>
      </w:r>
      <w:r w:rsidR="00255F80">
        <w:t xml:space="preserve"> de la difficulté d’accepter le fait syndical</w:t>
      </w:r>
      <w:r w:rsidR="00DC5099">
        <w:t xml:space="preserve"> </w:t>
      </w:r>
      <w:r w:rsidR="0071239E">
        <w:t xml:space="preserve">dans l’entreprise </w:t>
      </w:r>
      <w:r w:rsidR="00255F80">
        <w:t>en France</w:t>
      </w:r>
      <w:r w:rsidR="002043D3">
        <w:t>.</w:t>
      </w:r>
      <w:r w:rsidR="00571EBC">
        <w:t xml:space="preserve"> </w:t>
      </w:r>
    </w:p>
    <w:p w14:paraId="0B1B31E5" w14:textId="77777777" w:rsidR="00335F6C" w:rsidRDefault="00335F6C" w:rsidP="001E29D0">
      <w:pPr>
        <w:pStyle w:val="Paragraphedeliste"/>
        <w:ind w:left="1080" w:firstLine="336"/>
        <w:jc w:val="both"/>
      </w:pPr>
    </w:p>
    <w:p w14:paraId="51F46C4C" w14:textId="083E9763" w:rsidR="00335F6C" w:rsidRDefault="002C2BD3" w:rsidP="00686471">
      <w:pPr>
        <w:jc w:val="both"/>
      </w:pPr>
      <w:r>
        <w:t xml:space="preserve"> En tout cas, i</w:t>
      </w:r>
      <w:r w:rsidR="00255F80">
        <w:t xml:space="preserve">l </w:t>
      </w:r>
      <w:r w:rsidR="00335F6C">
        <w:t>résulte de</w:t>
      </w:r>
      <w:r w:rsidR="00F809A0">
        <w:t xml:space="preserve"> ce</w:t>
      </w:r>
      <w:r w:rsidR="00DC5099">
        <w:t xml:space="preserve"> </w:t>
      </w:r>
      <w:r w:rsidR="00F809A0">
        <w:t>bref rappel historique</w:t>
      </w:r>
      <w:r w:rsidR="00255F80">
        <w:t xml:space="preserve"> </w:t>
      </w:r>
      <w:r w:rsidR="00335F6C">
        <w:t>que la fonction</w:t>
      </w:r>
      <w:r w:rsidR="00DC5099">
        <w:t xml:space="preserve"> </w:t>
      </w:r>
      <w:r w:rsidR="00255F80">
        <w:t>de la convention collective</w:t>
      </w:r>
      <w:r w:rsidR="00DC5099">
        <w:t xml:space="preserve"> </w:t>
      </w:r>
      <w:r w:rsidR="00B72AFC">
        <w:t xml:space="preserve">dans notre pays </w:t>
      </w:r>
      <w:r w:rsidR="00255F80">
        <w:t xml:space="preserve">a toujours été d’assurer à la fois </w:t>
      </w:r>
      <w:r w:rsidR="002043D3">
        <w:t>l’égalité</w:t>
      </w:r>
      <w:r w:rsidR="00F809A0">
        <w:t xml:space="preserve"> de base</w:t>
      </w:r>
      <w:r w:rsidR="00255F80">
        <w:t xml:space="preserve"> de la condition des travailleurs dan</w:t>
      </w:r>
      <w:r w:rsidR="00F809A0">
        <w:t>s la collectivité considérée (</w:t>
      </w:r>
      <w:r w:rsidR="00255F80">
        <w:t xml:space="preserve">extension, puis effet </w:t>
      </w:r>
      <w:proofErr w:type="spellStart"/>
      <w:r w:rsidR="00255F80">
        <w:t>erga</w:t>
      </w:r>
      <w:proofErr w:type="spellEnd"/>
      <w:r w:rsidR="00255F80">
        <w:t xml:space="preserve"> </w:t>
      </w:r>
      <w:proofErr w:type="spellStart"/>
      <w:r w:rsidR="00255F80">
        <w:t>omnes</w:t>
      </w:r>
      <w:proofErr w:type="spellEnd"/>
      <w:r w:rsidR="00255F80">
        <w:t>)</w:t>
      </w:r>
      <w:r>
        <w:t xml:space="preserve"> </w:t>
      </w:r>
      <w:r w:rsidR="00F809A0">
        <w:t>en respectant</w:t>
      </w:r>
      <w:r w:rsidR="00DC5099">
        <w:t xml:space="preserve"> </w:t>
      </w:r>
      <w:r w:rsidR="00F809A0">
        <w:t xml:space="preserve">la </w:t>
      </w:r>
      <w:r w:rsidR="002043D3">
        <w:t>liberté</w:t>
      </w:r>
      <w:r w:rsidR="00686471">
        <w:t xml:space="preserve"> du</w:t>
      </w:r>
      <w:r w:rsidR="00255F80">
        <w:t xml:space="preserve"> contrat individuel qui peut toujours être plus favorable.</w:t>
      </w:r>
      <w:r w:rsidR="00686471">
        <w:t xml:space="preserve"> </w:t>
      </w:r>
      <w:r w:rsidR="0071239E">
        <w:t>Cet équilibre historique</w:t>
      </w:r>
      <w:r w:rsidR="00DC5099">
        <w:t xml:space="preserve"> </w:t>
      </w:r>
      <w:r w:rsidR="0071239E">
        <w:t xml:space="preserve">traduit la fonction protectrice et progressiste de l’accord collectif face à l’inégalité du contrat de travail. </w:t>
      </w:r>
      <w:r w:rsidR="00B26ACE">
        <w:t>L’accord collectif a pour principale fonction, comme la loi d’ordre public, la limitation du pouvoir</w:t>
      </w:r>
      <w:r w:rsidR="001A0CDA">
        <w:t xml:space="preserve"> </w:t>
      </w:r>
      <w:r w:rsidR="00B26ACE">
        <w:t>unilatéral de l’employeur qui</w:t>
      </w:r>
      <w:r w:rsidR="001A0CDA">
        <w:t xml:space="preserve"> </w:t>
      </w:r>
      <w:r w:rsidR="00B26ACE">
        <w:t xml:space="preserve">trouve sa source dans le contrat de travail </w:t>
      </w:r>
      <w:r w:rsidR="001A0CDA">
        <w:t>subordonné</w:t>
      </w:r>
      <w:r w:rsidR="00B26ACE">
        <w:rPr>
          <w:rStyle w:val="Marquenotebasdepage"/>
        </w:rPr>
        <w:footnoteReference w:id="58"/>
      </w:r>
      <w:r w:rsidR="00B26ACE">
        <w:t xml:space="preserve">. </w:t>
      </w:r>
      <w:r w:rsidR="0071239E">
        <w:t>C</w:t>
      </w:r>
      <w:r w:rsidR="00686471">
        <w:t>et équilibre est</w:t>
      </w:r>
      <w:r w:rsidR="0071239E">
        <w:t xml:space="preserve"> d’ailleurs</w:t>
      </w:r>
      <w:r w:rsidR="00686471">
        <w:t xml:space="preserve"> celui d’autres systèmes de négociation collective </w:t>
      </w:r>
      <w:r w:rsidR="0071239E">
        <w:t>normative</w:t>
      </w:r>
      <w:r w:rsidR="00686471">
        <w:t xml:space="preserve"> comme le système all</w:t>
      </w:r>
      <w:r w:rsidR="0071239E">
        <w:t>emand dans lequel</w:t>
      </w:r>
      <w:r w:rsidR="00686471">
        <w:t xml:space="preserve"> le contrat individuel peut</w:t>
      </w:r>
      <w:r>
        <w:t xml:space="preserve"> aussi</w:t>
      </w:r>
      <w:r w:rsidR="00686471">
        <w:t xml:space="preserve"> toujours être plus favorable</w:t>
      </w:r>
      <w:r w:rsidR="00686471">
        <w:rPr>
          <w:rStyle w:val="Marquenotebasdepage"/>
        </w:rPr>
        <w:footnoteReference w:id="59"/>
      </w:r>
      <w:r w:rsidR="00F5644A">
        <w:t> ;</w:t>
      </w:r>
      <w:r w:rsidR="0071239E">
        <w:t xml:space="preserve"> </w:t>
      </w:r>
      <w:r w:rsidR="00F5644A">
        <w:t>l</w:t>
      </w:r>
      <w:r w:rsidR="00871B20">
        <w:t>à</w:t>
      </w:r>
      <w:r w:rsidR="005B574C">
        <w:t>-</w:t>
      </w:r>
      <w:r w:rsidR="00871B20">
        <w:t>bas</w:t>
      </w:r>
      <w:r w:rsidR="00C00C25">
        <w:t>,</w:t>
      </w:r>
      <w:r w:rsidR="00871B20">
        <w:t xml:space="preserve"> l’accord collectif ne vaut pas</w:t>
      </w:r>
      <w:r w:rsidR="001A0CDA">
        <w:t xml:space="preserve"> </w:t>
      </w:r>
      <w:r w:rsidR="00F5644A">
        <w:t xml:space="preserve">non plus </w:t>
      </w:r>
      <w:r w:rsidR="00871B20">
        <w:t>contrat de travail</w:t>
      </w:r>
      <w:r w:rsidR="00B72AFC">
        <w:t xml:space="preserve">. </w:t>
      </w:r>
    </w:p>
    <w:p w14:paraId="37EA3D06" w14:textId="77777777" w:rsidR="00F809A0" w:rsidRDefault="00F809A0" w:rsidP="001E29D0">
      <w:pPr>
        <w:jc w:val="both"/>
        <w:rPr>
          <w:i/>
        </w:rPr>
      </w:pPr>
    </w:p>
    <w:p w14:paraId="28EB9181" w14:textId="137F8B65" w:rsidR="007837F9" w:rsidRDefault="00AB5F15" w:rsidP="001E29D0">
      <w:pPr>
        <w:jc w:val="both"/>
        <w:rPr>
          <w:i/>
        </w:rPr>
      </w:pPr>
      <w:r>
        <w:rPr>
          <w:i/>
        </w:rPr>
        <w:t>c</w:t>
      </w:r>
      <w:r w:rsidR="007837F9" w:rsidRPr="007837F9">
        <w:rPr>
          <w:i/>
        </w:rPr>
        <w:t xml:space="preserve">) </w:t>
      </w:r>
      <w:r w:rsidR="008A2470" w:rsidRPr="007837F9">
        <w:rPr>
          <w:i/>
        </w:rPr>
        <w:t>Conséquences juridiques</w:t>
      </w:r>
    </w:p>
    <w:p w14:paraId="7039B8EF" w14:textId="0A7291D6" w:rsidR="008A2470" w:rsidRPr="00571EBC" w:rsidRDefault="006849DB" w:rsidP="001E29D0">
      <w:pPr>
        <w:jc w:val="both"/>
        <w:rPr>
          <w:u w:val="single"/>
        </w:rPr>
      </w:pPr>
      <w:r>
        <w:rPr>
          <w:u w:val="single"/>
        </w:rPr>
        <w:t xml:space="preserve"> Condition de représentativité, </w:t>
      </w:r>
      <w:r w:rsidR="007837F9" w:rsidRPr="00571EBC">
        <w:rPr>
          <w:u w:val="single"/>
        </w:rPr>
        <w:t xml:space="preserve">effet </w:t>
      </w:r>
      <w:proofErr w:type="spellStart"/>
      <w:r w:rsidR="007837F9" w:rsidRPr="001070A9">
        <w:rPr>
          <w:i/>
          <w:u w:val="single"/>
        </w:rPr>
        <w:t>erga</w:t>
      </w:r>
      <w:proofErr w:type="spellEnd"/>
      <w:r w:rsidR="007837F9" w:rsidRPr="001070A9">
        <w:rPr>
          <w:i/>
          <w:u w:val="single"/>
        </w:rPr>
        <w:t xml:space="preserve"> </w:t>
      </w:r>
      <w:proofErr w:type="spellStart"/>
      <w:r w:rsidR="007837F9" w:rsidRPr="001070A9">
        <w:rPr>
          <w:i/>
          <w:u w:val="single"/>
        </w:rPr>
        <w:t>omnes</w:t>
      </w:r>
      <w:proofErr w:type="spellEnd"/>
      <w:r>
        <w:rPr>
          <w:u w:val="single"/>
        </w:rPr>
        <w:t xml:space="preserve"> et effet réglementaire</w:t>
      </w:r>
      <w:r w:rsidR="00571EBC">
        <w:rPr>
          <w:u w:val="single"/>
        </w:rPr>
        <w:t xml:space="preserve"> </w:t>
      </w:r>
      <w:r w:rsidR="007837F9" w:rsidRPr="00571EBC">
        <w:rPr>
          <w:u w:val="single"/>
        </w:rPr>
        <w:t>sont</w:t>
      </w:r>
      <w:r w:rsidR="00B72AFC">
        <w:rPr>
          <w:u w:val="single"/>
        </w:rPr>
        <w:t xml:space="preserve"> donc</w:t>
      </w:r>
      <w:r w:rsidR="007837F9" w:rsidRPr="00571EBC">
        <w:rPr>
          <w:u w:val="single"/>
        </w:rPr>
        <w:t xml:space="preserve"> </w:t>
      </w:r>
      <w:r>
        <w:rPr>
          <w:u w:val="single"/>
        </w:rPr>
        <w:t>d</w:t>
      </w:r>
      <w:r w:rsidR="007837F9" w:rsidRPr="00571EBC">
        <w:rPr>
          <w:u w:val="single"/>
        </w:rPr>
        <w:t>es éléments systémiques du droit de la négociation collective français</w:t>
      </w:r>
      <w:r>
        <w:rPr>
          <w:u w:val="single"/>
        </w:rPr>
        <w:t> :</w:t>
      </w:r>
    </w:p>
    <w:p w14:paraId="71789611" w14:textId="19D3A648" w:rsidR="008A2470" w:rsidRDefault="00DA0C4D" w:rsidP="001E29D0">
      <w:pPr>
        <w:ind w:firstLine="708"/>
        <w:jc w:val="both"/>
      </w:pPr>
      <w:r>
        <w:t xml:space="preserve">- </w:t>
      </w:r>
      <w:r w:rsidR="006849DB">
        <w:t>l</w:t>
      </w:r>
      <w:r w:rsidR="008A2470">
        <w:t>es syndicats sont les agents de la négociation collective dans l’intérêt collectif de la collectivité concernée, il</w:t>
      </w:r>
      <w:r w:rsidR="002043D3">
        <w:t>s</w:t>
      </w:r>
      <w:r w:rsidR="008A2470">
        <w:t xml:space="preserve"> ne représente</w:t>
      </w:r>
      <w:r w:rsidR="002043D3">
        <w:t>nt</w:t>
      </w:r>
      <w:r w:rsidR="008A2470">
        <w:t xml:space="preserve"> pas individuellement chaque salarié. </w:t>
      </w:r>
      <w:r>
        <w:t>Le critère de l’audience leur donne une plus grande légitimité, cela n’en fait pas</w:t>
      </w:r>
      <w:r w:rsidR="00871B20">
        <w:t xml:space="preserve"> pour autant</w:t>
      </w:r>
      <w:r>
        <w:t xml:space="preserve"> des représentant</w:t>
      </w:r>
      <w:r w:rsidR="00871B20">
        <w:t>s</w:t>
      </w:r>
      <w:r>
        <w:t xml:space="preserve"> des salariés au sens juridique du terme, c’est le propre de l’effet normatif de l’accord</w:t>
      </w:r>
      <w:r w:rsidR="006849DB">
        <w:t> ;</w:t>
      </w:r>
    </w:p>
    <w:p w14:paraId="3A220416" w14:textId="679EE315" w:rsidR="00DA0C4D" w:rsidRDefault="00DA0C4D" w:rsidP="001E29D0">
      <w:pPr>
        <w:ind w:firstLine="708"/>
        <w:jc w:val="both"/>
      </w:pPr>
      <w:r>
        <w:t xml:space="preserve">- </w:t>
      </w:r>
      <w:r w:rsidR="006849DB">
        <w:t>l</w:t>
      </w:r>
      <w:r>
        <w:t>’accord collectif</w:t>
      </w:r>
      <w:r w:rsidR="006849DB">
        <w:t xml:space="preserve"> qui agit comme une loi,</w:t>
      </w:r>
      <w:r>
        <w:t xml:space="preserve"> ne s’incorpore pas au contrat de travail et il ne peut pas le modifier</w:t>
      </w:r>
      <w:r w:rsidR="00871B20">
        <w:rPr>
          <w:rStyle w:val="Marquenotebasdepage"/>
        </w:rPr>
        <w:footnoteReference w:id="60"/>
      </w:r>
      <w:r>
        <w:t xml:space="preserve">. </w:t>
      </w:r>
    </w:p>
    <w:p w14:paraId="134E631D" w14:textId="58F81EC0" w:rsidR="00C00C25" w:rsidRDefault="00DA0C4D" w:rsidP="001E29D0">
      <w:pPr>
        <w:ind w:firstLine="708"/>
        <w:jc w:val="both"/>
      </w:pPr>
      <w:r>
        <w:t xml:space="preserve">- </w:t>
      </w:r>
      <w:r w:rsidR="006849DB">
        <w:t>l</w:t>
      </w:r>
      <w:r w:rsidR="008A2470">
        <w:t xml:space="preserve">’accord collectif </w:t>
      </w:r>
      <w:r w:rsidR="006849DB">
        <w:t xml:space="preserve">laisse donc </w:t>
      </w:r>
      <w:r w:rsidR="008A2470">
        <w:t>toujour</w:t>
      </w:r>
      <w:r w:rsidR="002043D3">
        <w:t>s</w:t>
      </w:r>
      <w:r w:rsidR="003B6A72">
        <w:t xml:space="preserve"> entière la liberté du contrat</w:t>
      </w:r>
      <w:r w:rsidR="006849DB">
        <w:t xml:space="preserve"> dans le</w:t>
      </w:r>
      <w:r w:rsidR="00B26ACE">
        <w:t xml:space="preserve"> </w:t>
      </w:r>
      <w:r w:rsidR="006849DB">
        <w:t>respect de la règle conventionnelle minimale</w:t>
      </w:r>
      <w:r w:rsidR="003B6A72">
        <w:t>.</w:t>
      </w:r>
      <w:r w:rsidR="00B72AFC">
        <w:t xml:space="preserve"> </w:t>
      </w:r>
      <w:r w:rsidR="006849DB">
        <w:t>L</w:t>
      </w:r>
      <w:r w:rsidR="00335F6C">
        <w:t>e principe de faveur</w:t>
      </w:r>
      <w:r w:rsidR="00871B20">
        <w:t xml:space="preserve"> entre l’un et l’autre</w:t>
      </w:r>
      <w:r w:rsidR="00335F6C">
        <w:t xml:space="preserve"> n’est pas une règle de</w:t>
      </w:r>
      <w:r w:rsidR="00871B20">
        <w:t xml:space="preserve"> solution de concours</w:t>
      </w:r>
      <w:r w:rsidR="00AB5F15">
        <w:t xml:space="preserve"> entre sources de règles régissant le contrat de trava</w:t>
      </w:r>
      <w:r w:rsidR="00B72AFC">
        <w:t>i</w:t>
      </w:r>
      <w:r w:rsidR="00AB5F15">
        <w:t>l</w:t>
      </w:r>
      <w:r w:rsidR="00871B20">
        <w:rPr>
          <w:rStyle w:val="Marquenotebasdepage"/>
        </w:rPr>
        <w:footnoteReference w:id="61"/>
      </w:r>
      <w:r w:rsidR="005B574C">
        <w:t xml:space="preserve">, </w:t>
      </w:r>
      <w:r w:rsidR="006849DB">
        <w:t>puisque l’accord régit le contrat</w:t>
      </w:r>
      <w:r w:rsidR="00B26ACE">
        <w:t xml:space="preserve"> et que</w:t>
      </w:r>
      <w:r w:rsidR="005B574C">
        <w:t>,</w:t>
      </w:r>
      <w:r w:rsidR="00B26ACE">
        <w:t xml:space="preserve"> par définition</w:t>
      </w:r>
      <w:r w:rsidR="005B574C">
        <w:t xml:space="preserve">, </w:t>
      </w:r>
      <w:r w:rsidR="00B26ACE">
        <w:t xml:space="preserve"> le contrat plus favorable respecte la règle minimale</w:t>
      </w:r>
      <w:r w:rsidR="00AB5F15">
        <w:t>.</w:t>
      </w:r>
      <w:r w:rsidR="001A0CDA">
        <w:t xml:space="preserve"> </w:t>
      </w:r>
      <w:r w:rsidR="006849DB">
        <w:t xml:space="preserve">Cette solution </w:t>
      </w:r>
      <w:r w:rsidR="00335F6C">
        <w:t>exprime la</w:t>
      </w:r>
      <w:r w:rsidR="00DC5099">
        <w:t xml:space="preserve"> </w:t>
      </w:r>
      <w:r w:rsidR="00AB5F15">
        <w:t>finalité</w:t>
      </w:r>
      <w:r w:rsidR="00B72AFC">
        <w:t xml:space="preserve"> historique de la fonction</w:t>
      </w:r>
      <w:r w:rsidR="00AB5F15">
        <w:t xml:space="preserve"> </w:t>
      </w:r>
      <w:r w:rsidR="007F3A8A">
        <w:t>normative</w:t>
      </w:r>
      <w:r w:rsidR="00DC5099">
        <w:t xml:space="preserve"> </w:t>
      </w:r>
      <w:r w:rsidR="00B72AFC">
        <w:t xml:space="preserve">de la </w:t>
      </w:r>
      <w:r w:rsidR="00E106E5">
        <w:t xml:space="preserve">convention collective </w:t>
      </w:r>
      <w:r w:rsidR="00AB5F15">
        <w:t>pa</w:t>
      </w:r>
      <w:r w:rsidR="00B72AFC">
        <w:t>r rapport au contrat de travail</w:t>
      </w:r>
      <w:r w:rsidR="006849DB">
        <w:t> :</w:t>
      </w:r>
      <w:r w:rsidR="00DC5099">
        <w:t xml:space="preserve"> </w:t>
      </w:r>
      <w:r w:rsidR="00AB5F15">
        <w:t>fixer des règles de base</w:t>
      </w:r>
      <w:r w:rsidR="00B72AFC">
        <w:t xml:space="preserve"> pour</w:t>
      </w:r>
      <w:r w:rsidR="00FF73B2">
        <w:t xml:space="preserve"> évit</w:t>
      </w:r>
      <w:r w:rsidR="00B72AFC">
        <w:t>er</w:t>
      </w:r>
      <w:r w:rsidR="00FF73B2">
        <w:t xml:space="preserve"> le dumping social,</w:t>
      </w:r>
      <w:r w:rsidR="001A0CDA">
        <w:t xml:space="preserve"> </w:t>
      </w:r>
      <w:r w:rsidR="00B72AFC">
        <w:t>tout en laissant sa liberté au contrat individuel</w:t>
      </w:r>
      <w:r w:rsidR="00AB5F15">
        <w:t>.</w:t>
      </w:r>
      <w:r w:rsidR="00DC5099">
        <w:t xml:space="preserve"> </w:t>
      </w:r>
      <w:r w:rsidR="00AB5F15">
        <w:t xml:space="preserve">C’est </w:t>
      </w:r>
      <w:r w:rsidR="00335F6C">
        <w:t xml:space="preserve">pourquoi on peut </w:t>
      </w:r>
      <w:r w:rsidR="00AB5F15">
        <w:t>soutenir qu’il s’agit d’</w:t>
      </w:r>
      <w:r w:rsidR="00335F6C">
        <w:t xml:space="preserve">un principe fondamental de la </w:t>
      </w:r>
      <w:r w:rsidR="00B26ACE">
        <w:t>R</w:t>
      </w:r>
      <w:r w:rsidR="00335F6C">
        <w:t>épublique à valeur constitutionnel</w:t>
      </w:r>
      <w:r w:rsidR="008A4E17">
        <w:t>le</w:t>
      </w:r>
      <w:r w:rsidR="00335F6C">
        <w:t>.</w:t>
      </w:r>
      <w:r w:rsidR="00AB5F15">
        <w:t xml:space="preserve"> Enoncé avant la Constitution de 1946, il</w:t>
      </w:r>
      <w:r w:rsidR="00DC5099">
        <w:t xml:space="preserve"> </w:t>
      </w:r>
      <w:r w:rsidR="00AB5F15">
        <w:t xml:space="preserve">traduit la façon dont la négociation </w:t>
      </w:r>
      <w:r w:rsidR="00FF73B2">
        <w:t>collective s’est construite en F</w:t>
      </w:r>
      <w:r w:rsidR="00AB5F15">
        <w:t xml:space="preserve">rance avec une finalité propre. </w:t>
      </w:r>
    </w:p>
    <w:p w14:paraId="107F7118" w14:textId="13B1CDEF" w:rsidR="008A4E17" w:rsidRDefault="003B6A72" w:rsidP="003B6A72">
      <w:pPr>
        <w:ind w:firstLine="708"/>
        <w:jc w:val="both"/>
      </w:pPr>
      <w:r>
        <w:t xml:space="preserve">- </w:t>
      </w:r>
      <w:r w:rsidR="00A20BA5">
        <w:t>e</w:t>
      </w:r>
      <w:r w:rsidR="00DA0C4D">
        <w:t xml:space="preserve">nfin </w:t>
      </w:r>
      <w:r w:rsidR="00760D13">
        <w:t>l’accord collectif</w:t>
      </w:r>
      <w:r w:rsidR="006849DB">
        <w:t xml:space="preserve"> qui</w:t>
      </w:r>
      <w:r w:rsidR="001A0CDA">
        <w:t xml:space="preserve"> </w:t>
      </w:r>
      <w:r w:rsidR="006849DB">
        <w:t>conclu</w:t>
      </w:r>
      <w:r w:rsidR="005B574C">
        <w:t>t</w:t>
      </w:r>
      <w:r w:rsidR="006849DB">
        <w:t xml:space="preserve"> une procédure de négociation entre l’employeur et les organisations syndicales, </w:t>
      </w:r>
      <w:r w:rsidR="00DA0C4D">
        <w:t xml:space="preserve">ne peut </w:t>
      </w:r>
      <w:r w:rsidR="008A4E17">
        <w:t>en aucun cas se confondre avec la décision unilatérale du chef d’entreprise</w:t>
      </w:r>
      <w:r w:rsidR="00760D13">
        <w:t xml:space="preserve"> prise après consultation ou accord des </w:t>
      </w:r>
      <w:r w:rsidR="00760D13">
        <w:lastRenderedPageBreak/>
        <w:t>instances représentatives</w:t>
      </w:r>
      <w:r>
        <w:t>,</w:t>
      </w:r>
      <w:r w:rsidR="00760D13">
        <w:t xml:space="preserve"> ou en fin de grève.</w:t>
      </w:r>
      <w:r>
        <w:t xml:space="preserve"> </w:t>
      </w:r>
      <w:r w:rsidR="00760D13">
        <w:t>L</w:t>
      </w:r>
      <w:r>
        <w:t>a jurisprudence l’a bien compris qui a assimilé tous les accords atypiques apparu</w:t>
      </w:r>
      <w:r w:rsidR="00A143F7">
        <w:t>s</w:t>
      </w:r>
      <w:r>
        <w:t xml:space="preserve"> dans les années 80 à des décisions unilatérale</w:t>
      </w:r>
      <w:r w:rsidR="00A143F7">
        <w:t>s.</w:t>
      </w:r>
    </w:p>
    <w:p w14:paraId="0422505B" w14:textId="77777777" w:rsidR="00DA0C4D" w:rsidRDefault="00DA0C4D" w:rsidP="001E29D0">
      <w:pPr>
        <w:jc w:val="both"/>
      </w:pPr>
    </w:p>
    <w:p w14:paraId="33717419" w14:textId="2E59159C" w:rsidR="003B6A72" w:rsidRPr="004A0157" w:rsidRDefault="004A0157" w:rsidP="003B6A72">
      <w:pPr>
        <w:jc w:val="both"/>
        <w:rPr>
          <w:i/>
        </w:rPr>
      </w:pPr>
      <w:r>
        <w:rPr>
          <w:i/>
        </w:rPr>
        <w:t xml:space="preserve">c) </w:t>
      </w:r>
      <w:r w:rsidR="003B6A72" w:rsidRPr="004A0157">
        <w:rPr>
          <w:i/>
        </w:rPr>
        <w:t>C</w:t>
      </w:r>
      <w:r w:rsidR="008E61A6" w:rsidRPr="004A0157">
        <w:rPr>
          <w:i/>
        </w:rPr>
        <w:t>onséquences sociologiques</w:t>
      </w:r>
      <w:r w:rsidR="003B6A72" w:rsidRPr="004A0157">
        <w:rPr>
          <w:i/>
        </w:rPr>
        <w:t xml:space="preserve"> ou économique</w:t>
      </w:r>
      <w:r w:rsidR="007046E3">
        <w:rPr>
          <w:i/>
        </w:rPr>
        <w:t>s</w:t>
      </w:r>
      <w:r w:rsidR="008E61A6" w:rsidRPr="004A0157">
        <w:rPr>
          <w:i/>
        </w:rPr>
        <w:t xml:space="preserve">. </w:t>
      </w:r>
    </w:p>
    <w:p w14:paraId="65ED1E1C" w14:textId="2735FF2D" w:rsidR="00062C5D" w:rsidRDefault="008E61A6" w:rsidP="003B6A72">
      <w:pPr>
        <w:jc w:val="both"/>
      </w:pPr>
      <w:r>
        <w:t>L’accord collectif</w:t>
      </w:r>
      <w:r w:rsidR="003B6A72">
        <w:t xml:space="preserve"> à la française</w:t>
      </w:r>
      <w:r w:rsidR="00571EBC">
        <w:t xml:space="preserve"> </w:t>
      </w:r>
      <w:r w:rsidR="003B6A72">
        <w:t xml:space="preserve">n’est pas </w:t>
      </w:r>
      <w:r>
        <w:t xml:space="preserve">initialement un </w:t>
      </w:r>
      <w:r w:rsidR="007F3A8A">
        <w:t>moyen de gestion de l’entreprise.</w:t>
      </w:r>
      <w:r w:rsidR="003B6A72">
        <w:t xml:space="preserve"> </w:t>
      </w:r>
      <w:r>
        <w:t>Il ne l’est devenu qu’avec le développement de la négociation dérogatoire dans l’e</w:t>
      </w:r>
      <w:r w:rsidR="007F3A8A">
        <w:t>ntreprise depuis les lois Aubry</w:t>
      </w:r>
      <w:r w:rsidR="00AB5F15">
        <w:rPr>
          <w:rStyle w:val="Marquenotebasdepage"/>
        </w:rPr>
        <w:footnoteReference w:id="62"/>
      </w:r>
      <w:r w:rsidR="00AB5F15">
        <w:t xml:space="preserve">. </w:t>
      </w:r>
      <w:r w:rsidR="00E02C5A">
        <w:t>La négociation dérogatoire</w:t>
      </w:r>
      <w:r w:rsidR="00FF73B2">
        <w:t xml:space="preserve"> </w:t>
      </w:r>
      <w:r w:rsidR="00760D13">
        <w:t xml:space="preserve">a </w:t>
      </w:r>
      <w:r w:rsidR="00FF73B2">
        <w:t>en effet</w:t>
      </w:r>
      <w:r w:rsidR="001A0CDA">
        <w:t xml:space="preserve"> </w:t>
      </w:r>
      <w:r w:rsidR="006849DB">
        <w:t xml:space="preserve">été utilisée comme moyen de </w:t>
      </w:r>
      <w:r w:rsidR="00AB5F15">
        <w:t>gestion</w:t>
      </w:r>
      <w:r w:rsidR="00E02C5A">
        <w:rPr>
          <w:rStyle w:val="Marquenotebasdepage"/>
        </w:rPr>
        <w:footnoteReference w:id="63"/>
      </w:r>
      <w:r w:rsidR="00FF73B2">
        <w:t>,</w:t>
      </w:r>
      <w:r w:rsidR="00DC5099">
        <w:t xml:space="preserve"> </w:t>
      </w:r>
      <w:r w:rsidR="00760D13">
        <w:t>pour faciliter l</w:t>
      </w:r>
      <w:r w:rsidR="00E02C5A">
        <w:t>’adaptation des entreprises</w:t>
      </w:r>
      <w:r w:rsidR="001A0CDA">
        <w:t xml:space="preserve"> </w:t>
      </w:r>
      <w:r w:rsidR="006849DB">
        <w:t xml:space="preserve">principalement </w:t>
      </w:r>
      <w:r w:rsidR="00E02C5A">
        <w:t>en matière d’organisation du travail</w:t>
      </w:r>
      <w:r w:rsidR="006849DB">
        <w:t>, ce qui peut se comprendre</w:t>
      </w:r>
      <w:r w:rsidR="00E02C5A">
        <w:t>.</w:t>
      </w:r>
      <w:r w:rsidR="00DC5099">
        <w:t xml:space="preserve"> </w:t>
      </w:r>
      <w:r w:rsidR="00062C5D">
        <w:t xml:space="preserve">Compte tenu de la </w:t>
      </w:r>
      <w:r w:rsidR="00E02C5A">
        <w:t>croissance continue du chô</w:t>
      </w:r>
      <w:r w:rsidR="00AB5F15">
        <w:t>mage</w:t>
      </w:r>
      <w:r w:rsidR="00062C5D">
        <w:t>, elle abouti</w:t>
      </w:r>
      <w:r w:rsidR="00A20BA5">
        <w:t>t</w:t>
      </w:r>
      <w:r w:rsidR="00AB5F15">
        <w:t xml:space="preserve"> 20 ans plus tard,</w:t>
      </w:r>
      <w:r w:rsidR="00DC5099">
        <w:t xml:space="preserve"> </w:t>
      </w:r>
      <w:r w:rsidR="00E02C5A">
        <w:t>à la promotion</w:t>
      </w:r>
      <w:r w:rsidR="00DC5099">
        <w:t xml:space="preserve"> </w:t>
      </w:r>
      <w:r w:rsidR="00E02C5A">
        <w:t>des accords dit de « compétitivité » : la négociation collective</w:t>
      </w:r>
      <w:r w:rsidR="00062C5D">
        <w:t xml:space="preserve"> d’entreprise</w:t>
      </w:r>
      <w:r w:rsidR="001A0CDA">
        <w:t xml:space="preserve"> </w:t>
      </w:r>
      <w:r w:rsidR="006849DB">
        <w:t>étant alors utilisé</w:t>
      </w:r>
      <w:r w:rsidR="005B574C">
        <w:t>e</w:t>
      </w:r>
      <w:r w:rsidR="006849DB">
        <w:t xml:space="preserve"> </w:t>
      </w:r>
      <w:r w:rsidR="00062C5D">
        <w:t>comme</w:t>
      </w:r>
      <w:r w:rsidR="00E02C5A">
        <w:t xml:space="preserve"> un moyen de développer l</w:t>
      </w:r>
      <w:r w:rsidR="00FF73B2">
        <w:t>a compétitivité des entreprises</w:t>
      </w:r>
      <w:r w:rsidR="00467C31">
        <w:t xml:space="preserve"> avec pour objectif </w:t>
      </w:r>
      <w:r w:rsidR="001A0CDA">
        <w:t xml:space="preserve"> </w:t>
      </w:r>
      <w:r w:rsidR="00467C31">
        <w:t xml:space="preserve">leur </w:t>
      </w:r>
      <w:r w:rsidR="00FF73B2">
        <w:t>bon fonctionnement</w:t>
      </w:r>
      <w:r w:rsidR="005B574C">
        <w:t>,</w:t>
      </w:r>
      <w:r w:rsidR="00FF73B2">
        <w:t xml:space="preserve"> ou </w:t>
      </w:r>
      <w:r w:rsidR="00E02C5A">
        <w:t>l’emploi</w:t>
      </w:r>
      <w:r w:rsidR="00E02C5A">
        <w:rPr>
          <w:rStyle w:val="Marquenotebasdepage"/>
        </w:rPr>
        <w:footnoteReference w:id="64"/>
      </w:r>
      <w:r w:rsidR="005B574C">
        <w:t>,</w:t>
      </w:r>
      <w:r w:rsidR="00467C31">
        <w:t xml:space="preserve"> ce qui est autre chose</w:t>
      </w:r>
      <w:r w:rsidR="00DC5099">
        <w:t xml:space="preserve"> </w:t>
      </w:r>
    </w:p>
    <w:p w14:paraId="761BCC6A" w14:textId="77777777" w:rsidR="00062C5D" w:rsidRDefault="00062C5D" w:rsidP="003B6A72">
      <w:pPr>
        <w:jc w:val="both"/>
      </w:pPr>
    </w:p>
    <w:p w14:paraId="63373306" w14:textId="4F4B6CF8" w:rsidR="00760D13" w:rsidRDefault="00467C31" w:rsidP="003B6A72">
      <w:pPr>
        <w:jc w:val="both"/>
      </w:pPr>
      <w:r>
        <w:t>I</w:t>
      </w:r>
      <w:r w:rsidR="00760D13">
        <w:t>l y a</w:t>
      </w:r>
      <w:r>
        <w:t xml:space="preserve"> en effet</w:t>
      </w:r>
      <w:r w:rsidR="00760D13">
        <w:t xml:space="preserve"> une </w:t>
      </w:r>
      <w:r w:rsidR="00062C5D">
        <w:t>différence</w:t>
      </w:r>
      <w:r>
        <w:t xml:space="preserve"> juridique</w:t>
      </w:r>
      <w:r w:rsidR="00062C5D">
        <w:t xml:space="preserve"> sensible entre</w:t>
      </w:r>
      <w:r w:rsidR="004A0157">
        <w:t xml:space="preserve"> l’accord dérogatoire</w:t>
      </w:r>
      <w:r w:rsidR="00062C5D">
        <w:t xml:space="preserve"> et l’accord de compétitivité.</w:t>
      </w:r>
      <w:r w:rsidR="00DC5099">
        <w:t xml:space="preserve"> </w:t>
      </w:r>
      <w:r w:rsidR="00062C5D">
        <w:t xml:space="preserve">L’accord dérogatoire </w:t>
      </w:r>
      <w:r w:rsidR="004A0157">
        <w:t>n’a jamais</w:t>
      </w:r>
      <w:r w:rsidR="00062C5D">
        <w:t xml:space="preserve"> modifi</w:t>
      </w:r>
      <w:r>
        <w:t>é</w:t>
      </w:r>
      <w:r w:rsidR="004A0157">
        <w:t xml:space="preserve"> les relations entre l’accord collectif et le contrat de travail,</w:t>
      </w:r>
      <w:r w:rsidR="001A0CDA">
        <w:t xml:space="preserve"> </w:t>
      </w:r>
      <w:r>
        <w:t xml:space="preserve">il a seulement </w:t>
      </w:r>
      <w:r w:rsidR="00062C5D">
        <w:t>perm</w:t>
      </w:r>
      <w:r>
        <w:t>is</w:t>
      </w:r>
      <w:r w:rsidR="00062C5D">
        <w:t xml:space="preserve"> d’étendre</w:t>
      </w:r>
      <w:r w:rsidR="004A0157">
        <w:t xml:space="preserve"> le champ légal de la négociation</w:t>
      </w:r>
      <w:r w:rsidR="003B4050">
        <w:t>, en rendant la loi supplétive</w:t>
      </w:r>
      <w:r w:rsidR="00760D13">
        <w:t xml:space="preserve"> vis à vis de l’accord collectif</w:t>
      </w:r>
      <w:r w:rsidR="00A143F7">
        <w:t>,</w:t>
      </w:r>
      <w:r>
        <w:t xml:space="preserve"> (ce qui du même coup écarte </w:t>
      </w:r>
      <w:r w:rsidR="003B4050">
        <w:t>le principe de faveur</w:t>
      </w:r>
      <w:r>
        <w:t>)</w:t>
      </w:r>
      <w:r w:rsidR="00062C5D">
        <w:t>.</w:t>
      </w:r>
      <w:r w:rsidR="00DC5099">
        <w:t xml:space="preserve"> </w:t>
      </w:r>
      <w:r w:rsidR="00655082">
        <w:t>L’accord dérogatoire a</w:t>
      </w:r>
      <w:r w:rsidR="00760D13">
        <w:t xml:space="preserve"> ainsi</w:t>
      </w:r>
      <w:r w:rsidR="00655082">
        <w:t xml:space="preserve"> une fonction d’adap</w:t>
      </w:r>
      <w:r w:rsidR="00FF73B2">
        <w:t>ta</w:t>
      </w:r>
      <w:r w:rsidR="00655082">
        <w:t>tio</w:t>
      </w:r>
      <w:r w:rsidR="00760D13">
        <w:t>n à la diversité des situations</w:t>
      </w:r>
      <w:r>
        <w:t>, fonction de la négociation collective soulignée par le Conseil Constitutionnel lui-même depuis longtemps</w:t>
      </w:r>
      <w:r w:rsidR="00655082">
        <w:rPr>
          <w:rStyle w:val="Marquenotebasdepage"/>
        </w:rPr>
        <w:footnoteReference w:id="65"/>
      </w:r>
      <w:r w:rsidR="00655082">
        <w:t xml:space="preserve">. </w:t>
      </w:r>
      <w:r w:rsidR="00FF73B2">
        <w:t xml:space="preserve">Si </w:t>
      </w:r>
      <w:r w:rsidR="00062C5D">
        <w:t>les nouvelles règles conventionnelles</w:t>
      </w:r>
      <w:r>
        <w:t xml:space="preserve"> dérogatoires</w:t>
      </w:r>
      <w:r w:rsidR="00DC5099">
        <w:t xml:space="preserve"> </w:t>
      </w:r>
      <w:r w:rsidR="00655082">
        <w:t xml:space="preserve">sont contraires aux dispositions du contrat individuel, le salarié peut </w:t>
      </w:r>
      <w:r w:rsidR="000A3652">
        <w:t xml:space="preserve">donc </w:t>
      </w:r>
      <w:r w:rsidR="00655082">
        <w:t>prétendre au maintien de son contrat, sauf</w:t>
      </w:r>
      <w:r w:rsidR="001A0CDA">
        <w:t xml:space="preserve"> </w:t>
      </w:r>
      <w:r>
        <w:t xml:space="preserve">à </w:t>
      </w:r>
      <w:r w:rsidR="00655082">
        <w:t>l’employeur</w:t>
      </w:r>
      <w:r w:rsidR="001A0CDA">
        <w:t xml:space="preserve"> </w:t>
      </w:r>
      <w:r>
        <w:t xml:space="preserve">de </w:t>
      </w:r>
      <w:r w:rsidR="00655082">
        <w:t>décid</w:t>
      </w:r>
      <w:r>
        <w:t>er</w:t>
      </w:r>
      <w:r w:rsidR="001A0CDA">
        <w:t xml:space="preserve"> </w:t>
      </w:r>
      <w:r>
        <w:t xml:space="preserve">d’un licenciement </w:t>
      </w:r>
      <w:r w:rsidR="00655082">
        <w:t>pour motif économique avec respect de la procédure correspondante et contrôle de la cause du licenciement.</w:t>
      </w:r>
      <w:r w:rsidR="00DC5099">
        <w:t xml:space="preserve"> </w:t>
      </w:r>
      <w:r>
        <w:t>Mais il est vrai qu’à partir du moment où la négociation collective n’était plus seulement une négociation d’avantage</w:t>
      </w:r>
      <w:r w:rsidR="00A20BA5">
        <w:t>s</w:t>
      </w:r>
      <w:r>
        <w:t>, le renforcement de la légitimité des syndicats signataires et des accords était nécessaire. C</w:t>
      </w:r>
      <w:r w:rsidR="007F3A8A">
        <w:t>e</w:t>
      </w:r>
      <w:r>
        <w:t xml:space="preserve"> fut</w:t>
      </w:r>
      <w:r w:rsidR="007F3A8A">
        <w:t xml:space="preserve"> l’objet de</w:t>
      </w:r>
      <w:r w:rsidR="003B4050">
        <w:t xml:space="preserve"> la réforme de la représentativité syndicale</w:t>
      </w:r>
      <w:r w:rsidR="00062C5D">
        <w:t xml:space="preserve"> par la loi du 20 aout 2008</w:t>
      </w:r>
      <w:r>
        <w:rPr>
          <w:rStyle w:val="Marquenotebasdepage"/>
        </w:rPr>
        <w:footnoteReference w:id="66"/>
      </w:r>
      <w:r w:rsidR="004A0157">
        <w:t xml:space="preserve">. </w:t>
      </w:r>
    </w:p>
    <w:p w14:paraId="411E132B" w14:textId="77777777" w:rsidR="00760D13" w:rsidRDefault="00760D13" w:rsidP="003B6A72">
      <w:pPr>
        <w:jc w:val="both"/>
      </w:pPr>
    </w:p>
    <w:p w14:paraId="288B7DDB" w14:textId="686FE372" w:rsidR="00655082" w:rsidRDefault="004A0157" w:rsidP="003B6A72">
      <w:pPr>
        <w:jc w:val="both"/>
      </w:pPr>
      <w:r>
        <w:t xml:space="preserve">La négociation de </w:t>
      </w:r>
      <w:r w:rsidR="00062C5D">
        <w:t>«</w:t>
      </w:r>
      <w:r w:rsidR="00DC5099">
        <w:t xml:space="preserve"> </w:t>
      </w:r>
      <w:r w:rsidR="00062C5D">
        <w:t>compétitivité »</w:t>
      </w:r>
      <w:r w:rsidR="00E106E5">
        <w:t>,</w:t>
      </w:r>
      <w:r w:rsidR="00DC5099">
        <w:t xml:space="preserve"> </w:t>
      </w:r>
      <w:r w:rsidR="000A3652">
        <w:t>pour sa part</w:t>
      </w:r>
      <w:r w:rsidR="00E106E5">
        <w:t>,</w:t>
      </w:r>
      <w:r w:rsidR="000A3652">
        <w:t xml:space="preserve"> </w:t>
      </w:r>
      <w:r w:rsidR="00FF73B2">
        <w:t>n’est pas seulement une négociation d’adaptation</w:t>
      </w:r>
      <w:r w:rsidR="00760D13">
        <w:t xml:space="preserve"> de l’organisation de l’entreprise</w:t>
      </w:r>
      <w:r w:rsidR="00FF73B2">
        <w:t xml:space="preserve">, elle est un moyen de gestion de la main d’œuvre en fonction des impératifs de compétitivité de l’entreprise, </w:t>
      </w:r>
      <w:r w:rsidR="003B4050">
        <w:t>en</w:t>
      </w:r>
      <w:r w:rsidR="00A143F7">
        <w:t xml:space="preserve"> écartant ceux </w:t>
      </w:r>
      <w:r w:rsidR="0052358D">
        <w:t>qui ont</w:t>
      </w:r>
      <w:r w:rsidR="00A143F7">
        <w:t xml:space="preserve"> un contrat de travail contraire ou refuse</w:t>
      </w:r>
      <w:r w:rsidR="00655082">
        <w:t>nt</w:t>
      </w:r>
      <w:r w:rsidR="00A143F7">
        <w:t xml:space="preserve"> une diminution de salaire</w:t>
      </w:r>
      <w:r>
        <w:t>.</w:t>
      </w:r>
      <w:r w:rsidR="00DC5099">
        <w:t xml:space="preserve"> </w:t>
      </w:r>
      <w:r w:rsidR="00760D13">
        <w:t>C’est tout autre chose, car cela suppose de donner à l’accord un effet impératif inversé qui justifie automatiquement le licenciement, pour briser la résistance du contrat individuel</w:t>
      </w:r>
      <w:r w:rsidR="00B26ACE">
        <w:rPr>
          <w:rStyle w:val="Marquenotebasdepage"/>
        </w:rPr>
        <w:footnoteReference w:id="67"/>
      </w:r>
      <w:r w:rsidR="00760D13">
        <w:t xml:space="preserve"> fondé sur le fait qu’il est distinct de l’accord et peut toujours être plus favorable</w:t>
      </w:r>
      <w:r w:rsidR="003C1592">
        <w:t>.</w:t>
      </w:r>
      <w:r w:rsidR="00760D13">
        <w:t xml:space="preserve"> </w:t>
      </w:r>
    </w:p>
    <w:p w14:paraId="2B894B2C" w14:textId="77777777" w:rsidR="00FF73B2" w:rsidRDefault="00FF73B2" w:rsidP="003B6A72">
      <w:pPr>
        <w:jc w:val="both"/>
      </w:pPr>
    </w:p>
    <w:p w14:paraId="7A4B8B6C" w14:textId="154FEC6D" w:rsidR="00FF73B2" w:rsidRDefault="00FF73B2" w:rsidP="003B6A72">
      <w:pPr>
        <w:jc w:val="both"/>
      </w:pPr>
      <w:r>
        <w:lastRenderedPageBreak/>
        <w:t>Il y a toujours eu des espèces et des variétés dans la famille des accords collectifs de travail. Il n’est donc pas étonnant que de nouvelles formes d’accord</w:t>
      </w:r>
      <w:r w:rsidR="00577994">
        <w:t>s</w:t>
      </w:r>
      <w:r>
        <w:t xml:space="preserve"> collectif</w:t>
      </w:r>
      <w:r w:rsidR="00577994">
        <w:t>s</w:t>
      </w:r>
      <w:r>
        <w:t xml:space="preserve"> apparaissent, mais</w:t>
      </w:r>
      <w:r w:rsidR="00DC5099">
        <w:t xml:space="preserve"> </w:t>
      </w:r>
      <w:r>
        <w:t>compte tenu de</w:t>
      </w:r>
      <w:r w:rsidR="00577994">
        <w:t xml:space="preserve"> la fonction et des effets</w:t>
      </w:r>
      <w:r w:rsidR="00DC5099">
        <w:t xml:space="preserve"> </w:t>
      </w:r>
      <w:r w:rsidR="00577994">
        <w:t>particuliers des accords de compétitivité,</w:t>
      </w:r>
      <w:r>
        <w:t xml:space="preserve"> contraire</w:t>
      </w:r>
      <w:r w:rsidR="005B574C">
        <w:t>s</w:t>
      </w:r>
      <w:r>
        <w:t xml:space="preserve"> à</w:t>
      </w:r>
      <w:r w:rsidR="00DC5099">
        <w:t xml:space="preserve"> </w:t>
      </w:r>
      <w:r w:rsidR="00577994">
        <w:t xml:space="preserve">ceux </w:t>
      </w:r>
      <w:r>
        <w:t>de l’accord collectif</w:t>
      </w:r>
      <w:r w:rsidR="00DC5099">
        <w:t xml:space="preserve"> </w:t>
      </w:r>
      <w:r w:rsidR="00577994">
        <w:t xml:space="preserve">de droit commun, </w:t>
      </w:r>
      <w:r w:rsidR="00B26ACE">
        <w:t xml:space="preserve">la question se pose de savoir si </w:t>
      </w:r>
      <w:r w:rsidR="00F54119">
        <w:t xml:space="preserve">leur régime de négociation </w:t>
      </w:r>
      <w:r w:rsidR="00B26ACE">
        <w:t>peut être le même</w:t>
      </w:r>
      <w:r w:rsidR="00F54119">
        <w:t xml:space="preserve"> comme celle de savoir quel peut en être le domaine. </w:t>
      </w:r>
      <w:r w:rsidR="000A3652">
        <w:t>L</w:t>
      </w:r>
      <w:r w:rsidR="00577994">
        <w:t>a discussion s’impose</w:t>
      </w:r>
      <w:r w:rsidR="00F54119">
        <w:t xml:space="preserve"> </w:t>
      </w:r>
      <w:r w:rsidR="00577994">
        <w:t>d’autant plus que les accords de compétitivité peuvent être conclus par la voie du référendum</w:t>
      </w:r>
      <w:r w:rsidR="00B26ACE">
        <w:t xml:space="preserve"> même dans les entreprises dépourvues de toute représentation</w:t>
      </w:r>
      <w:r w:rsidR="00577994">
        <w:t>.</w:t>
      </w:r>
    </w:p>
    <w:p w14:paraId="179111A7" w14:textId="77777777" w:rsidR="004A0157" w:rsidRDefault="004A0157" w:rsidP="003B6A72">
      <w:pPr>
        <w:jc w:val="both"/>
      </w:pPr>
    </w:p>
    <w:p w14:paraId="335EF8FA" w14:textId="77777777" w:rsidR="004A0157" w:rsidRDefault="003B6A72" w:rsidP="004A0157">
      <w:pPr>
        <w:pStyle w:val="Paragraphedeliste"/>
        <w:numPr>
          <w:ilvl w:val="0"/>
          <w:numId w:val="16"/>
        </w:numPr>
        <w:ind w:left="0"/>
        <w:jc w:val="both"/>
        <w:rPr>
          <w:i/>
        </w:rPr>
      </w:pPr>
      <w:r w:rsidRPr="004A0157">
        <w:rPr>
          <w:i/>
        </w:rPr>
        <w:t xml:space="preserve">Négociation collective et pouvoir unilatéral de l’employeur : la question du </w:t>
      </w:r>
      <w:r w:rsidR="00DA0C4D" w:rsidRPr="004A0157">
        <w:rPr>
          <w:i/>
        </w:rPr>
        <w:t xml:space="preserve">référendum </w:t>
      </w:r>
    </w:p>
    <w:p w14:paraId="5D826955" w14:textId="77777777" w:rsidR="004A0157" w:rsidRDefault="004A0157" w:rsidP="004A0157">
      <w:pPr>
        <w:pStyle w:val="Paragraphedeliste"/>
        <w:ind w:left="0"/>
        <w:jc w:val="both"/>
        <w:rPr>
          <w:i/>
        </w:rPr>
      </w:pPr>
    </w:p>
    <w:p w14:paraId="6F0FCBE6" w14:textId="5D8B2169" w:rsidR="003B6A72" w:rsidRPr="004A0157" w:rsidRDefault="003B6A72" w:rsidP="004A0157">
      <w:pPr>
        <w:pStyle w:val="Paragraphedeliste"/>
        <w:tabs>
          <w:tab w:val="left" w:pos="142"/>
        </w:tabs>
        <w:ind w:left="0"/>
        <w:jc w:val="both"/>
        <w:rPr>
          <w:i/>
        </w:rPr>
      </w:pPr>
      <w:r>
        <w:t>Les</w:t>
      </w:r>
      <w:r w:rsidR="000A3652">
        <w:t xml:space="preserve"> ordonnances prévoient</w:t>
      </w:r>
      <w:r>
        <w:t xml:space="preserve"> deux sortes de référendum : </w:t>
      </w:r>
      <w:r w:rsidR="00E106E5">
        <w:t xml:space="preserve">le référendum dans les entreprises </w:t>
      </w:r>
      <w:r w:rsidR="003F2845">
        <w:t xml:space="preserve">où </w:t>
      </w:r>
      <w:r w:rsidR="00E106E5">
        <w:t xml:space="preserve">l’accord majoritaire est la règle, </w:t>
      </w:r>
      <w:r>
        <w:t>le référend</w:t>
      </w:r>
      <w:r w:rsidR="000A3652">
        <w:t>um dans les petites entreprises de</w:t>
      </w:r>
      <w:r>
        <w:t xml:space="preserve"> moins de 11</w:t>
      </w:r>
      <w:r w:rsidR="000A3652">
        <w:t xml:space="preserve"> salariés</w:t>
      </w:r>
      <w:r w:rsidR="00DC5099">
        <w:t xml:space="preserve"> </w:t>
      </w:r>
      <w:r>
        <w:t>ou</w:t>
      </w:r>
      <w:r w:rsidR="000A3652">
        <w:t xml:space="preserve"> de</w:t>
      </w:r>
      <w:r>
        <w:t xml:space="preserve"> moins de 20</w:t>
      </w:r>
      <w:r w:rsidR="000A3652">
        <w:t xml:space="preserve"> salariés</w:t>
      </w:r>
      <w:r w:rsidR="00577994">
        <w:t>,</w:t>
      </w:r>
      <w:r>
        <w:t xml:space="preserve"> en l’absence de toute représentation</w:t>
      </w:r>
      <w:r w:rsidR="00577994">
        <w:t xml:space="preserve"> syndicale ou élective</w:t>
      </w:r>
      <w:r w:rsidR="00E106E5">
        <w:t>.</w:t>
      </w:r>
    </w:p>
    <w:p w14:paraId="4C0E3795" w14:textId="77777777" w:rsidR="003B6A72" w:rsidRDefault="003B6A72" w:rsidP="004A0157">
      <w:pPr>
        <w:tabs>
          <w:tab w:val="left" w:pos="142"/>
        </w:tabs>
        <w:ind w:left="708" w:firstLine="708"/>
        <w:jc w:val="both"/>
      </w:pPr>
    </w:p>
    <w:p w14:paraId="587720E0" w14:textId="77777777" w:rsidR="004A0157" w:rsidRDefault="00FD2487" w:rsidP="004A0157">
      <w:pPr>
        <w:pStyle w:val="Paragraphedeliste"/>
        <w:numPr>
          <w:ilvl w:val="0"/>
          <w:numId w:val="18"/>
        </w:numPr>
        <w:tabs>
          <w:tab w:val="left" w:pos="142"/>
        </w:tabs>
        <w:ind w:left="851"/>
        <w:jc w:val="both"/>
        <w:rPr>
          <w:u w:val="single"/>
        </w:rPr>
      </w:pPr>
      <w:r w:rsidRPr="004A0157">
        <w:rPr>
          <w:u w:val="single"/>
        </w:rPr>
        <w:t>Le référendum en l’absenc</w:t>
      </w:r>
      <w:r w:rsidR="003B6A72" w:rsidRPr="004A0157">
        <w:rPr>
          <w:u w:val="single"/>
        </w:rPr>
        <w:t xml:space="preserve">e d’accord majoritaire. </w:t>
      </w:r>
    </w:p>
    <w:p w14:paraId="6D3511BB" w14:textId="77777777" w:rsidR="004A0157" w:rsidRPr="004A0157" w:rsidRDefault="004A0157" w:rsidP="004A0157">
      <w:pPr>
        <w:pStyle w:val="Paragraphedeliste"/>
        <w:tabs>
          <w:tab w:val="left" w:pos="142"/>
        </w:tabs>
        <w:ind w:left="851"/>
        <w:jc w:val="both"/>
        <w:rPr>
          <w:u w:val="single"/>
        </w:rPr>
      </w:pPr>
    </w:p>
    <w:p w14:paraId="27F62367" w14:textId="6AB2E704" w:rsidR="00577994" w:rsidRDefault="000A3652" w:rsidP="00577994">
      <w:pPr>
        <w:pStyle w:val="Paragraphedeliste"/>
        <w:tabs>
          <w:tab w:val="left" w:pos="142"/>
        </w:tabs>
        <w:ind w:left="0"/>
        <w:jc w:val="both"/>
      </w:pPr>
      <w:r>
        <w:t xml:space="preserve"> Ce référendum peut être organisé à l’initiative de l’employeur, si l’ensemble des organisations signataires (par définition minoritaire</w:t>
      </w:r>
      <w:r w:rsidR="003B755A">
        <w:t>s</w:t>
      </w:r>
      <w:r>
        <w:t xml:space="preserve">) ne s’y oppose pas. </w:t>
      </w:r>
      <w:r w:rsidR="003B6A72">
        <w:t>La principale critique constitutionnelle</w:t>
      </w:r>
      <w:r w:rsidR="00DC5099">
        <w:t xml:space="preserve"> </w:t>
      </w:r>
      <w:r w:rsidR="00732C3E">
        <w:t xml:space="preserve">de </w:t>
      </w:r>
      <w:r w:rsidR="00577994">
        <w:t>ce référendum d’initiative patronal</w:t>
      </w:r>
      <w:r w:rsidR="002D1710">
        <w:t>e</w:t>
      </w:r>
      <w:r>
        <w:t xml:space="preserve"> tirée de</w:t>
      </w:r>
      <w:r w:rsidR="003B6A72">
        <w:t xml:space="preserve"> l’a</w:t>
      </w:r>
      <w:r w:rsidR="00577994">
        <w:t>tteinte à la liberté syndicale</w:t>
      </w:r>
      <w:r>
        <w:t xml:space="preserve"> a été </w:t>
      </w:r>
      <w:r w:rsidR="003B6A72">
        <w:t>écarté</w:t>
      </w:r>
      <w:r w:rsidR="00A143F7">
        <w:t>e</w:t>
      </w:r>
      <w:r w:rsidR="003B6A72">
        <w:t xml:space="preserve"> par le</w:t>
      </w:r>
      <w:r w:rsidR="00DC5099">
        <w:t xml:space="preserve"> </w:t>
      </w:r>
      <w:r>
        <w:t>Conseil Constitution</w:t>
      </w:r>
      <w:r w:rsidR="00577994">
        <w:t>nel</w:t>
      </w:r>
      <w:r>
        <w:t xml:space="preserve"> </w:t>
      </w:r>
      <w:r w:rsidR="003B6A72">
        <w:t>dans sa décision</w:t>
      </w:r>
      <w:r w:rsidR="00577994">
        <w:t xml:space="preserve"> sur la loi d’habilitation</w:t>
      </w:r>
      <w:r w:rsidR="00577994">
        <w:rPr>
          <w:rStyle w:val="Marquenotebasdepage"/>
        </w:rPr>
        <w:footnoteReference w:id="68"/>
      </w:r>
      <w:r w:rsidR="00577994">
        <w:t xml:space="preserve"> et celle rendue sur</w:t>
      </w:r>
      <w:r w:rsidR="003B6A72">
        <w:t xml:space="preserve"> QPC</w:t>
      </w:r>
      <w:r w:rsidR="00DC5099">
        <w:t xml:space="preserve"> </w:t>
      </w:r>
      <w:r w:rsidR="00577994">
        <w:t>à propos de la loi du 8 aout 2016</w:t>
      </w:r>
      <w:r>
        <w:rPr>
          <w:rStyle w:val="Marquenotebasdepage"/>
        </w:rPr>
        <w:footnoteReference w:id="69"/>
      </w:r>
      <w:r w:rsidR="00577994">
        <w:t>. Il y retient en effet</w:t>
      </w:r>
      <w:r w:rsidR="003B6A72">
        <w:t xml:space="preserve"> que l’organisation du référendum </w:t>
      </w:r>
      <w:r w:rsidR="0052358D">
        <w:t>lui-même</w:t>
      </w:r>
      <w:r>
        <w:t xml:space="preserve"> suppos</w:t>
      </w:r>
      <w:r w:rsidR="00577994">
        <w:t>e</w:t>
      </w:r>
      <w:r>
        <w:t xml:space="preserve"> un accord syndical à la négociation duquel toutes les organisations représentatives doivent participer</w:t>
      </w:r>
      <w:r w:rsidR="00577994">
        <w:rPr>
          <w:rStyle w:val="Marquenotebasdepage"/>
        </w:rPr>
        <w:footnoteReference w:id="70"/>
      </w:r>
      <w:r>
        <w:t xml:space="preserve">. </w:t>
      </w:r>
    </w:p>
    <w:p w14:paraId="4AA38288" w14:textId="77777777" w:rsidR="00756C16" w:rsidRDefault="00756C16" w:rsidP="00A143F7">
      <w:pPr>
        <w:pStyle w:val="Paragraphedeliste"/>
        <w:tabs>
          <w:tab w:val="left" w:pos="142"/>
        </w:tabs>
        <w:ind w:left="0"/>
        <w:jc w:val="both"/>
      </w:pPr>
    </w:p>
    <w:p w14:paraId="2022C7FD" w14:textId="77777777" w:rsidR="00FD2487" w:rsidRDefault="00FD2487" w:rsidP="003F2845">
      <w:pPr>
        <w:pStyle w:val="Paragraphedeliste"/>
        <w:numPr>
          <w:ilvl w:val="0"/>
          <w:numId w:val="18"/>
        </w:numPr>
        <w:ind w:left="284" w:hanging="426"/>
        <w:jc w:val="both"/>
      </w:pPr>
      <w:r w:rsidRPr="00B75651">
        <w:rPr>
          <w:u w:val="single"/>
        </w:rPr>
        <w:t xml:space="preserve">Le référendum </w:t>
      </w:r>
      <w:r w:rsidR="0052358D" w:rsidRPr="00B75651">
        <w:rPr>
          <w:u w:val="single"/>
        </w:rPr>
        <w:t>direct</w:t>
      </w:r>
      <w:r w:rsidR="0052358D">
        <w:t>.</w:t>
      </w:r>
      <w:r>
        <w:t xml:space="preserve"> </w:t>
      </w:r>
    </w:p>
    <w:p w14:paraId="6C55737F" w14:textId="77777777" w:rsidR="002D1710" w:rsidRDefault="002D1710" w:rsidP="001070A9">
      <w:pPr>
        <w:ind w:left="-142"/>
        <w:jc w:val="both"/>
      </w:pPr>
    </w:p>
    <w:p w14:paraId="744E70A6" w14:textId="0DE0B00E" w:rsidR="002D1710" w:rsidRDefault="002D1710" w:rsidP="001070A9">
      <w:pPr>
        <w:ind w:left="284"/>
        <w:jc w:val="both"/>
      </w:pPr>
      <w:r>
        <w:t>Le référendum direct, c’est à dire la possibilité pour l’employeur de demander directement à ses salariés l’approbation d’un projet d’accord collectif qu’il a lui-même élaboré, est ouvert dans les entreprises de moins de 11 salariés, ainsi que dans celles de 11 à 20 salariés, en l’absence de  membres élu du Conseil économique et social.</w:t>
      </w:r>
    </w:p>
    <w:p w14:paraId="715EF592" w14:textId="77777777" w:rsidR="00FD2487" w:rsidRDefault="00FD2487" w:rsidP="004A0157">
      <w:pPr>
        <w:pStyle w:val="Paragraphedeliste"/>
        <w:ind w:left="567"/>
        <w:jc w:val="both"/>
      </w:pPr>
    </w:p>
    <w:p w14:paraId="0C2FE684" w14:textId="110B83E1" w:rsidR="00FD2487" w:rsidRDefault="00756C16" w:rsidP="004A0157">
      <w:pPr>
        <w:pStyle w:val="Paragraphedeliste"/>
        <w:ind w:left="0"/>
        <w:jc w:val="both"/>
      </w:pPr>
      <w:r>
        <w:t xml:space="preserve"> Cette procédure suscite de nombreuses critique</w:t>
      </w:r>
      <w:r w:rsidR="00774197">
        <w:t>s</w:t>
      </w:r>
      <w:r>
        <w:t xml:space="preserve"> de fond.</w:t>
      </w:r>
      <w:r w:rsidR="00774197">
        <w:t xml:space="preserve"> </w:t>
      </w:r>
      <w:r>
        <w:t xml:space="preserve">Tout d’abord </w:t>
      </w:r>
      <w:r w:rsidR="00774197">
        <w:t>l</w:t>
      </w:r>
      <w:r w:rsidR="00FD2487">
        <w:t>a loi d’habilitation</w:t>
      </w:r>
      <w:r>
        <w:t xml:space="preserve"> n’ouvrait cette possibilité que pour les accords déjà conclu</w:t>
      </w:r>
      <w:r w:rsidR="00774197">
        <w:t>s</w:t>
      </w:r>
      <w:r>
        <w:t xml:space="preserve"> et le Conseil Constitutionnel n’a validé la loi d’habilitation que sous cette réserve</w:t>
      </w:r>
      <w:r>
        <w:rPr>
          <w:rStyle w:val="Marquenotebasdepage"/>
        </w:rPr>
        <w:footnoteReference w:id="71"/>
      </w:r>
      <w:r>
        <w:t>.</w:t>
      </w:r>
      <w:r w:rsidR="001A0CDA">
        <w:t xml:space="preserve"> </w:t>
      </w:r>
      <w:r w:rsidR="00F54119">
        <w:t>Or</w:t>
      </w:r>
      <w:r w:rsidR="003F2845">
        <w:t>,</w:t>
      </w:r>
      <w:r w:rsidR="00F54119">
        <w:t xml:space="preserve"> à l’évidence</w:t>
      </w:r>
      <w:r w:rsidR="003F2845">
        <w:t>,</w:t>
      </w:r>
      <w:r w:rsidR="00F54119">
        <w:t xml:space="preserve"> le projet soumis par l’employeur n’est pas un accord déjà conclu à la différence de l’hypothèse précédente.</w:t>
      </w:r>
    </w:p>
    <w:p w14:paraId="24AB00F7" w14:textId="77777777" w:rsidR="00FD2487" w:rsidRDefault="00FD2487" w:rsidP="004A0157">
      <w:pPr>
        <w:pStyle w:val="Paragraphedeliste"/>
        <w:ind w:left="0"/>
        <w:jc w:val="both"/>
      </w:pPr>
    </w:p>
    <w:p w14:paraId="7FCEBC8F" w14:textId="77777777" w:rsidR="002D1710" w:rsidRDefault="00F54119" w:rsidP="00774197">
      <w:pPr>
        <w:pStyle w:val="Paragraphedeliste"/>
        <w:ind w:left="0"/>
        <w:jc w:val="both"/>
      </w:pPr>
      <w:r>
        <w:t>A</w:t>
      </w:r>
      <w:r w:rsidR="00732C3E">
        <w:t xml:space="preserve">u fond, </w:t>
      </w:r>
      <w:r w:rsidR="00774197">
        <w:t>le référendum est organisé sur un projet</w:t>
      </w:r>
      <w:r w:rsidR="00DC5099">
        <w:t xml:space="preserve"> </w:t>
      </w:r>
      <w:r w:rsidR="00774197">
        <w:t xml:space="preserve">proposé par l’employeur et transmis 15 jours avant le vote aux salariés. </w:t>
      </w:r>
    </w:p>
    <w:p w14:paraId="4F50C13F" w14:textId="0A909ACE" w:rsidR="00FD2487" w:rsidRDefault="00774197" w:rsidP="00774197">
      <w:pPr>
        <w:pStyle w:val="Paragraphedeliste"/>
        <w:ind w:left="0"/>
        <w:jc w:val="both"/>
      </w:pPr>
      <w:r>
        <w:lastRenderedPageBreak/>
        <w:t>Même si les salariés peuvent discuter entre eux du projet,</w:t>
      </w:r>
      <w:r w:rsidR="00DC5099">
        <w:t xml:space="preserve"> </w:t>
      </w:r>
      <w:r>
        <w:t xml:space="preserve">cette procédure n’organise </w:t>
      </w:r>
      <w:r w:rsidR="002D1710">
        <w:t xml:space="preserve"> donc </w:t>
      </w:r>
      <w:r>
        <w:t>pas une négociation avec échange d’informations, de propositions et de contrepropositions</w:t>
      </w:r>
      <w:r w:rsidR="002D1710">
        <w:t>. Or telle est bien l’une des conditions de validité de la négociation lorsqu’elle peut avoir lieu avec des salariés mandatés ou avec les membres élus du conseil économique et social dans les entreprises de 11 – 50 salariés</w:t>
      </w:r>
      <w:r>
        <w:t xml:space="preserve"> </w:t>
      </w:r>
      <w:r w:rsidR="00732C3E">
        <w:t>(</w:t>
      </w:r>
      <w:r w:rsidR="003B1F71">
        <w:t>L.</w:t>
      </w:r>
      <w:r w:rsidR="00F54119" w:rsidDel="00F54119">
        <w:t xml:space="preserve"> </w:t>
      </w:r>
      <w:r w:rsidR="003B1F71">
        <w:t>2232-29 nouveau</w:t>
      </w:r>
      <w:r>
        <w:t xml:space="preserve"> qui n’est pas applicable à la procédure référendaire</w:t>
      </w:r>
      <w:r w:rsidR="00732C3E">
        <w:t>)</w:t>
      </w:r>
      <w:r>
        <w:t xml:space="preserve">. </w:t>
      </w:r>
      <w:r w:rsidR="003B1F71">
        <w:t>En l’absence de négociation, peut</w:t>
      </w:r>
      <w:r w:rsidR="00732C3E">
        <w:t>-il y avoir accord collectif ? L</w:t>
      </w:r>
      <w:r w:rsidR="003B1F71">
        <w:t>a réponse est négative sauf à autoriser toutes les confu</w:t>
      </w:r>
      <w:r w:rsidR="00732C3E">
        <w:t>s</w:t>
      </w:r>
      <w:r w:rsidR="003B1F71">
        <w:t>ions entre décision unilatérale de l’employeur et acte négocié</w:t>
      </w:r>
      <w:proofErr w:type="gramStart"/>
      <w:r w:rsidR="003B1F71">
        <w:t>.</w:t>
      </w:r>
      <w:r w:rsidR="001A0CDA">
        <w:t>.</w:t>
      </w:r>
      <w:proofErr w:type="gramEnd"/>
      <w:r w:rsidR="003B1F71">
        <w:t xml:space="preserve"> </w:t>
      </w:r>
    </w:p>
    <w:p w14:paraId="68126C98" w14:textId="77777777" w:rsidR="00FD2487" w:rsidRDefault="00FD2487" w:rsidP="004A0157">
      <w:pPr>
        <w:pStyle w:val="Paragraphedeliste"/>
        <w:ind w:left="0"/>
        <w:jc w:val="both"/>
      </w:pPr>
    </w:p>
    <w:p w14:paraId="4F4C6860" w14:textId="688F7ACB" w:rsidR="002F7379" w:rsidRDefault="00F54119" w:rsidP="00774197">
      <w:pPr>
        <w:pStyle w:val="Paragraphedeliste"/>
        <w:ind w:left="0"/>
        <w:jc w:val="both"/>
      </w:pPr>
      <w:r>
        <w:t>L</w:t>
      </w:r>
      <w:r w:rsidR="00774197">
        <w:t>e même</w:t>
      </w:r>
      <w:r w:rsidR="001A0CDA">
        <w:t xml:space="preserve"> </w:t>
      </w:r>
      <w:r w:rsidR="002D1710">
        <w:t xml:space="preserve"> article L. 2232+29 </w:t>
      </w:r>
      <w:r>
        <w:t>rappelle</w:t>
      </w:r>
      <w:r w:rsidR="00774197">
        <w:t xml:space="preserve"> que les élus ou les salariés mandatés </w:t>
      </w:r>
      <w:r w:rsidR="007A23AC">
        <w:t xml:space="preserve">chargés de négocier </w:t>
      </w:r>
      <w:r w:rsidR="00774197">
        <w:t>doivent être indépendants</w:t>
      </w:r>
      <w:r w:rsidR="00732C3E">
        <w:t xml:space="preserve"> de l’employeur</w:t>
      </w:r>
      <w:r>
        <w:t>. L</w:t>
      </w:r>
      <w:r w:rsidR="00576FE3">
        <w:t>’indépendance des négociateurs est</w:t>
      </w:r>
      <w:r>
        <w:t xml:space="preserve"> en effet</w:t>
      </w:r>
      <w:r w:rsidR="00576FE3">
        <w:t xml:space="preserve"> un élément de validité de l’accord ta</w:t>
      </w:r>
      <w:r w:rsidR="003B1F71">
        <w:t>nt au regard de la Constitution</w:t>
      </w:r>
      <w:r w:rsidR="00576FE3">
        <w:t xml:space="preserve"> que des conventions internationales</w:t>
      </w:r>
      <w:r w:rsidR="003F2845">
        <w:t>.</w:t>
      </w:r>
      <w:r>
        <w:t xml:space="preserve"> Or à l’évidence</w:t>
      </w:r>
      <w:r w:rsidR="003B1F71">
        <w:t xml:space="preserve"> de</w:t>
      </w:r>
      <w:r w:rsidR="002F7379">
        <w:t xml:space="preserve"> simples</w:t>
      </w:r>
      <w:r w:rsidR="003B1F71">
        <w:t xml:space="preserve"> salariés liés par un lien de subordination</w:t>
      </w:r>
      <w:r>
        <w:t xml:space="preserve"> n’ont aucune indépendance par rapport à l’employeur</w:t>
      </w:r>
      <w:r w:rsidR="003B1F71">
        <w:t>.</w:t>
      </w:r>
      <w:r w:rsidR="00DC5099">
        <w:t xml:space="preserve"> </w:t>
      </w:r>
    </w:p>
    <w:p w14:paraId="41BADDAA" w14:textId="77777777" w:rsidR="002F7379" w:rsidRDefault="002F7379" w:rsidP="00774197">
      <w:pPr>
        <w:pStyle w:val="Paragraphedeliste"/>
        <w:ind w:left="0"/>
        <w:jc w:val="both"/>
      </w:pPr>
    </w:p>
    <w:p w14:paraId="19AA6921" w14:textId="62DC4082" w:rsidR="002F7379" w:rsidRDefault="00B6133B" w:rsidP="00774197">
      <w:pPr>
        <w:pStyle w:val="Paragraphedeliste"/>
        <w:ind w:left="0"/>
        <w:jc w:val="both"/>
      </w:pPr>
      <w:r>
        <w:t xml:space="preserve"> Au demeurant</w:t>
      </w:r>
      <w:r w:rsidR="003F2845">
        <w:t>,</w:t>
      </w:r>
      <w:r>
        <w:t xml:space="preserve"> </w:t>
      </w:r>
      <w:r w:rsidR="002F7379">
        <w:t>ils ne sont investis d’aucun mandat par leurs collègues pour représenter l’intérêt collectif, ils ne sont  donc</w:t>
      </w:r>
      <w:r w:rsidR="003B1F71">
        <w:t xml:space="preserve"> tenus que de leur seul intérêt individuel</w:t>
      </w:r>
      <w:r w:rsidR="002F7379">
        <w:t xml:space="preserve">.  On </w:t>
      </w:r>
      <w:r w:rsidR="00576FE3">
        <w:t>ne voit</w:t>
      </w:r>
      <w:r w:rsidR="002F7379">
        <w:t xml:space="preserve"> d’ailleurs</w:t>
      </w:r>
      <w:r w:rsidR="00FD2487">
        <w:t xml:space="preserve"> pas</w:t>
      </w:r>
      <w:r w:rsidR="00DC5099">
        <w:t xml:space="preserve"> </w:t>
      </w:r>
      <w:r w:rsidR="003B1F71">
        <w:t>quel mécanisme juridique permet</w:t>
      </w:r>
      <w:r w:rsidR="002D1710">
        <w:t>trait</w:t>
      </w:r>
      <w:r w:rsidR="003B1F71">
        <w:t xml:space="preserve"> de donner à </w:t>
      </w:r>
      <w:r w:rsidR="00FD2487">
        <w:t>la majorité</w:t>
      </w:r>
      <w:r w:rsidR="00DC5099">
        <w:t xml:space="preserve"> </w:t>
      </w:r>
      <w:r w:rsidR="003B1F71">
        <w:t xml:space="preserve">le pouvoir de définir des règles </w:t>
      </w:r>
      <w:r w:rsidR="00FD2487">
        <w:t xml:space="preserve">qui </w:t>
      </w:r>
      <w:r w:rsidR="003B1F71">
        <w:t xml:space="preserve">vont </w:t>
      </w:r>
      <w:r w:rsidR="00FD2487">
        <w:t>s’imposer aux contrats de travail</w:t>
      </w:r>
      <w:r w:rsidR="00576FE3">
        <w:t xml:space="preserve"> des autres salariés</w:t>
      </w:r>
      <w:r w:rsidR="002F7379">
        <w:t xml:space="preserve">, </w:t>
      </w:r>
      <w:r w:rsidR="003B1F71">
        <w:t>sauf à construire juridiquement l’entreprise, et en son sein le</w:t>
      </w:r>
      <w:r>
        <w:t xml:space="preserve"> «</w:t>
      </w:r>
      <w:r w:rsidR="001A0CDA">
        <w:t xml:space="preserve"> </w:t>
      </w:r>
      <w:r>
        <w:t>personnel »</w:t>
      </w:r>
      <w:r w:rsidR="003F2845">
        <w:t>.</w:t>
      </w:r>
      <w:r w:rsidR="001A0CDA">
        <w:t xml:space="preserve"> </w:t>
      </w:r>
      <w:r w:rsidR="002F7379">
        <w:t xml:space="preserve">En </w:t>
      </w:r>
      <w:r w:rsidR="002D1710">
        <w:t>France, l’entreprise n’existe pas juridiquement, la partie à l’accord collectif comme au contrat de travail est l’employeur.  Du côté des salariés</w:t>
      </w:r>
      <w:r w:rsidR="002F7379">
        <w:t xml:space="preserve"> qu’il s’agisse de négociation collective ou</w:t>
      </w:r>
      <w:r w:rsidR="001A0CDA">
        <w:t xml:space="preserve"> </w:t>
      </w:r>
      <w:r w:rsidR="002F7379">
        <w:t>de la fonction des instances représentatives du personnel, seule la représentation de l’intérêt collectif est organisé</w:t>
      </w:r>
      <w:r w:rsidR="00B13FC8">
        <w:t>, par l’intermédiaire de représentants habilités juridiquement à le faire</w:t>
      </w:r>
      <w:r w:rsidR="00B13FC8">
        <w:rPr>
          <w:rStyle w:val="Marquenotebasdepage"/>
        </w:rPr>
        <w:footnoteReference w:id="72"/>
      </w:r>
      <w:r w:rsidR="002F7379">
        <w:t>.</w:t>
      </w:r>
      <w:r w:rsidR="007F3A8A">
        <w:t xml:space="preserve"> </w:t>
      </w:r>
      <w:r w:rsidR="002F7379">
        <w:t xml:space="preserve">Cette construction </w:t>
      </w:r>
      <w:r w:rsidR="003B1F71">
        <w:t>a sa source dans le principe de participation</w:t>
      </w:r>
      <w:r w:rsidR="002F7379">
        <w:t xml:space="preserve"> </w:t>
      </w:r>
      <w:r w:rsidR="00B13FC8">
        <w:t xml:space="preserve"> selon lequel </w:t>
      </w:r>
      <w:r w:rsidR="003B1F71">
        <w:t>la représentation de l’intérêt collectif</w:t>
      </w:r>
      <w:r w:rsidR="002F7379">
        <w:t xml:space="preserve"> est </w:t>
      </w:r>
      <w:proofErr w:type="gramStart"/>
      <w:r w:rsidR="002F7379">
        <w:t>assuré</w:t>
      </w:r>
      <w:proofErr w:type="gramEnd"/>
      <w:r w:rsidR="003B1F71">
        <w:t xml:space="preserve"> «</w:t>
      </w:r>
      <w:r w:rsidR="00DC5099">
        <w:t xml:space="preserve"> </w:t>
      </w:r>
      <w:r w:rsidR="003B1F71">
        <w:t>par l’intermédiaire de</w:t>
      </w:r>
      <w:r w:rsidR="00E342B1">
        <w:t xml:space="preserve"> [leur</w:t>
      </w:r>
      <w:r w:rsidR="003F2845">
        <w:t>s</w:t>
      </w:r>
      <w:r w:rsidR="00E342B1">
        <w:t>]</w:t>
      </w:r>
      <w:r w:rsidR="003B1F71">
        <w:t xml:space="preserve"> délégués ».</w:t>
      </w:r>
      <w:r w:rsidR="00732C3E">
        <w:t xml:space="preserve"> </w:t>
      </w:r>
    </w:p>
    <w:p w14:paraId="60F473BF" w14:textId="77777777" w:rsidR="002F7379" w:rsidRDefault="002F7379" w:rsidP="00774197">
      <w:pPr>
        <w:pStyle w:val="Paragraphedeliste"/>
        <w:ind w:left="0"/>
        <w:jc w:val="both"/>
      </w:pPr>
    </w:p>
    <w:p w14:paraId="375E874F" w14:textId="398FE943" w:rsidR="00576FE3" w:rsidRDefault="00576FE3" w:rsidP="00774197">
      <w:pPr>
        <w:pStyle w:val="Paragraphedeliste"/>
        <w:ind w:left="0"/>
        <w:jc w:val="both"/>
      </w:pPr>
      <w:r>
        <w:t xml:space="preserve">La nécessaire représentation de l’intérêt collectif </w:t>
      </w:r>
      <w:r w:rsidR="003B1F71">
        <w:t>de la collectivité des salariés</w:t>
      </w:r>
      <w:r>
        <w:t xml:space="preserve"> et</w:t>
      </w:r>
      <w:r w:rsidR="00DC5099">
        <w:t xml:space="preserve"> </w:t>
      </w:r>
      <w:r>
        <w:t>la nécessaire indépendance des négociateurs</w:t>
      </w:r>
      <w:r w:rsidR="00B6133B">
        <w:t xml:space="preserve"> qui précisément représentent cet intérêt</w:t>
      </w:r>
      <w:r>
        <w:t>, impose donc que la négociation soit faite par l’intermédiaire</w:t>
      </w:r>
      <w:r w:rsidR="00DC5099">
        <w:t xml:space="preserve"> </w:t>
      </w:r>
      <w:r w:rsidR="003B1F71">
        <w:t xml:space="preserve">des délégués visés par le principe de participation. </w:t>
      </w:r>
    </w:p>
    <w:p w14:paraId="70BBDE34" w14:textId="77777777" w:rsidR="00576FE3" w:rsidRDefault="00576FE3" w:rsidP="00774197">
      <w:pPr>
        <w:pStyle w:val="Paragraphedeliste"/>
        <w:ind w:left="0"/>
        <w:jc w:val="both"/>
      </w:pPr>
    </w:p>
    <w:p w14:paraId="5F44619B" w14:textId="2A9509B1" w:rsidR="00576FE3" w:rsidRDefault="00576FE3" w:rsidP="00774197">
      <w:pPr>
        <w:pStyle w:val="Paragraphedeliste"/>
        <w:ind w:left="0"/>
        <w:jc w:val="both"/>
      </w:pPr>
      <w:r>
        <w:t>Faute de remplir les conditions d’un processus de négociation collective authentique,</w:t>
      </w:r>
      <w:r w:rsidR="00DC5099">
        <w:t xml:space="preserve"> </w:t>
      </w:r>
      <w:r>
        <w:t>le projet de l’employeur</w:t>
      </w:r>
      <w:r w:rsidR="001A0CDA">
        <w:t xml:space="preserve"> </w:t>
      </w:r>
      <w:r w:rsidR="00B6133B">
        <w:t xml:space="preserve">ne peut que rester </w:t>
      </w:r>
      <w:r>
        <w:t>une décision unilatérale qui ne peut pas produire l</w:t>
      </w:r>
      <w:r w:rsidR="003B1F71">
        <w:t xml:space="preserve">es effets d’un accord collectif. Le projet de l’employeur, est une offre de modification du contrat que chaque salarié peut ou non accepter individuellement, sauf à l’employeur </w:t>
      </w:r>
      <w:r w:rsidR="00732C3E">
        <w:t xml:space="preserve">à </w:t>
      </w:r>
      <w:r w:rsidR="003B1F71">
        <w:t>tirer, s’il le juge utile, et sous le contrôle du juge, les conséquence</w:t>
      </w:r>
      <w:r w:rsidR="002F7379">
        <w:t>s</w:t>
      </w:r>
      <w:r w:rsidR="003B1F71">
        <w:t xml:space="preserve"> d’un refus. </w:t>
      </w:r>
    </w:p>
    <w:p w14:paraId="3A42F883" w14:textId="77777777" w:rsidR="00576FE3" w:rsidRDefault="00576FE3" w:rsidP="00774197">
      <w:pPr>
        <w:pStyle w:val="Paragraphedeliste"/>
        <w:ind w:left="0"/>
        <w:jc w:val="both"/>
      </w:pPr>
    </w:p>
    <w:p w14:paraId="288332CF" w14:textId="0F924D37" w:rsidR="00FD2487" w:rsidRDefault="00576FE3" w:rsidP="00AE5DA3">
      <w:pPr>
        <w:pStyle w:val="Paragraphedeliste"/>
        <w:ind w:left="0"/>
        <w:jc w:val="both"/>
      </w:pPr>
      <w:r>
        <w:t>La procédure référendaire directe</w:t>
      </w:r>
      <w:r w:rsidR="00DC5099">
        <w:t xml:space="preserve"> </w:t>
      </w:r>
      <w:r w:rsidR="00AE5DA3">
        <w:t>est aussi problématique au regard du principe de la liberté syndical</w:t>
      </w:r>
      <w:r w:rsidR="002F7379">
        <w:t>e</w:t>
      </w:r>
      <w:r w:rsidR="00AE5DA3">
        <w:t>. A l’évidence</w:t>
      </w:r>
      <w:r w:rsidR="00E97679">
        <w:t>,</w:t>
      </w:r>
      <w:r w:rsidR="00AE5DA3">
        <w:t xml:space="preserve"> elle n’incite pas à l’implantation de représentants syndicaux ou élus dans les entreprises de plus de 11 salariés. Mais de plus, d’autres solutions préservant la fonction syndicale de négociation étaient envisageables. Si</w:t>
      </w:r>
      <w:r w:rsidR="00E342B1">
        <w:t xml:space="preserve"> </w:t>
      </w:r>
      <w:r w:rsidR="00AE5DA3">
        <w:t xml:space="preserve">le </w:t>
      </w:r>
      <w:r w:rsidR="00AE5DA3">
        <w:lastRenderedPageBreak/>
        <w:t>mandatement syndical «</w:t>
      </w:r>
      <w:r w:rsidR="00DC5099">
        <w:t xml:space="preserve"> </w:t>
      </w:r>
      <w:r w:rsidR="00AE5DA3">
        <w:t>ne marche pas »</w:t>
      </w:r>
      <w:r w:rsidR="00E342B1">
        <w:t xml:space="preserve"> comme l’a prétendu la Ministre du travail</w:t>
      </w:r>
      <w:r w:rsidR="00E342B1">
        <w:rPr>
          <w:rStyle w:val="Marquenotebasdepage"/>
        </w:rPr>
        <w:footnoteReference w:id="73"/>
      </w:r>
      <w:r w:rsidR="00E342B1">
        <w:t xml:space="preserve">, </w:t>
      </w:r>
      <w:r w:rsidR="00AE5DA3">
        <w:t xml:space="preserve">il était tout à fait loisible de se référer aux </w:t>
      </w:r>
      <w:r>
        <w:t>dispositions de l’accord de branche, lequel doit prévoir des clauses relatives au</w:t>
      </w:r>
      <w:r w:rsidR="00FE0C83">
        <w:t>x</w:t>
      </w:r>
      <w:r>
        <w:t xml:space="preserve"> petites entreprises.</w:t>
      </w:r>
      <w:r w:rsidR="001A0CDA">
        <w:t xml:space="preserve"> </w:t>
      </w:r>
      <w:r w:rsidR="002F7379">
        <w:t xml:space="preserve">Le rapport </w:t>
      </w:r>
      <w:proofErr w:type="spellStart"/>
      <w:r w:rsidR="002F7379">
        <w:t>Combrexelles</w:t>
      </w:r>
      <w:proofErr w:type="spellEnd"/>
      <w:r w:rsidR="002F7379">
        <w:t xml:space="preserve"> proposait ainsi </w:t>
      </w:r>
      <w:r w:rsidR="00AE5DA3">
        <w:t>la négociation</w:t>
      </w:r>
      <w:r w:rsidR="002F7379">
        <w:t>, par les branches,</w:t>
      </w:r>
      <w:r w:rsidR="001A0CDA">
        <w:t xml:space="preserve"> </w:t>
      </w:r>
      <w:r w:rsidR="00AE5DA3">
        <w:t>d’accord type pour les PME dont l’adoption</w:t>
      </w:r>
      <w:r w:rsidR="00DC5099">
        <w:t xml:space="preserve"> </w:t>
      </w:r>
      <w:r w:rsidR="00732C3E">
        <w:t xml:space="preserve">aurait pu être </w:t>
      </w:r>
      <w:r w:rsidR="00AE5DA3">
        <w:t>soumis à référendum dans l’entreprise</w:t>
      </w:r>
      <w:r w:rsidR="00AE5DA3">
        <w:rPr>
          <w:rStyle w:val="Marquenotebasdepage"/>
        </w:rPr>
        <w:footnoteReference w:id="74"/>
      </w:r>
      <w:r w:rsidR="00AE5DA3">
        <w:t xml:space="preserve">. </w:t>
      </w:r>
      <w:r w:rsidR="00732C3E">
        <w:t>La défiance par rapport aux organisations syndicales</w:t>
      </w:r>
      <w:r w:rsidR="001A0CDA">
        <w:t xml:space="preserve"> </w:t>
      </w:r>
      <w:r w:rsidR="002F7379">
        <w:t>caractérise en réalité</w:t>
      </w:r>
      <w:r w:rsidR="008E00DB">
        <w:t xml:space="preserve"> les ordonnances sur ce point majeur</w:t>
      </w:r>
      <w:r w:rsidR="00FF3E58">
        <w:t>.</w:t>
      </w:r>
    </w:p>
    <w:p w14:paraId="397F8B43" w14:textId="77777777" w:rsidR="00516E52" w:rsidRDefault="00516E52" w:rsidP="00FA0033">
      <w:pPr>
        <w:jc w:val="both"/>
      </w:pPr>
    </w:p>
    <w:p w14:paraId="4772DD89" w14:textId="42726453" w:rsidR="004E48DE" w:rsidRPr="004A0157" w:rsidRDefault="004E48DE" w:rsidP="00FA0033">
      <w:pPr>
        <w:jc w:val="both"/>
        <w:rPr>
          <w:i/>
        </w:rPr>
      </w:pPr>
      <w:r w:rsidRPr="004A0157">
        <w:rPr>
          <w:i/>
        </w:rPr>
        <w:t>Les accords de compétitivité emploi, des accords de gestion</w:t>
      </w:r>
    </w:p>
    <w:p w14:paraId="1CA9B327" w14:textId="77777777" w:rsidR="004E48DE" w:rsidRDefault="004E48DE" w:rsidP="004E48DE">
      <w:pPr>
        <w:jc w:val="both"/>
      </w:pPr>
      <w:r>
        <w:t xml:space="preserve"> </w:t>
      </w:r>
    </w:p>
    <w:p w14:paraId="354AA59A" w14:textId="2833592C" w:rsidR="004E48DE" w:rsidRDefault="004E48DE" w:rsidP="004E48DE">
      <w:pPr>
        <w:jc w:val="both"/>
      </w:pPr>
      <w:r>
        <w:t>Ces accords sont ceux qui soulèvent le plus de difficultés juridiques d’analyse et d’action juridique</w:t>
      </w:r>
      <w:r w:rsidR="00BD4FB5">
        <w:rPr>
          <w:rStyle w:val="Marquenotebasdepage"/>
        </w:rPr>
        <w:footnoteReference w:id="75"/>
      </w:r>
      <w:r>
        <w:t>.</w:t>
      </w:r>
    </w:p>
    <w:p w14:paraId="0BBFD4E6" w14:textId="77777777" w:rsidR="004E48DE" w:rsidRDefault="004E48DE" w:rsidP="004E48DE">
      <w:pPr>
        <w:jc w:val="both"/>
      </w:pPr>
    </w:p>
    <w:p w14:paraId="595727C3" w14:textId="3DC33714" w:rsidR="004E48DE" w:rsidRDefault="00EE7E8A" w:rsidP="004A0157">
      <w:pPr>
        <w:pStyle w:val="Paragraphedeliste"/>
        <w:numPr>
          <w:ilvl w:val="0"/>
          <w:numId w:val="20"/>
        </w:numPr>
        <w:ind w:left="0"/>
        <w:jc w:val="both"/>
      </w:pPr>
      <w:r>
        <w:rPr>
          <w:u w:val="single"/>
        </w:rPr>
        <w:t xml:space="preserve"> Vers un </w:t>
      </w:r>
      <w:r w:rsidR="004E48DE" w:rsidRPr="004A0157">
        <w:rPr>
          <w:u w:val="single"/>
        </w:rPr>
        <w:t>changement de modèle de négociation collective</w:t>
      </w:r>
      <w:r w:rsidR="004A0157">
        <w:t xml:space="preserve"> ? </w:t>
      </w:r>
    </w:p>
    <w:p w14:paraId="7F9D441F" w14:textId="77777777" w:rsidR="004A0157" w:rsidRDefault="004A0157" w:rsidP="004A0157">
      <w:pPr>
        <w:pStyle w:val="Paragraphedeliste"/>
        <w:ind w:left="0"/>
        <w:jc w:val="both"/>
      </w:pPr>
    </w:p>
    <w:p w14:paraId="3F9D2E8D" w14:textId="630BE1D1" w:rsidR="00BD4FB5" w:rsidRDefault="004E48DE" w:rsidP="00BD4FB5">
      <w:pPr>
        <w:pStyle w:val="Paragraphedeliste"/>
        <w:ind w:left="0"/>
        <w:jc w:val="both"/>
      </w:pPr>
      <w:r>
        <w:t>Diverses décisions du</w:t>
      </w:r>
      <w:r w:rsidR="00DC5099">
        <w:t xml:space="preserve"> </w:t>
      </w:r>
      <w:r w:rsidR="00BD16A6">
        <w:t xml:space="preserve">Conseil Constitutionnel </w:t>
      </w:r>
      <w:r>
        <w:t>ont validé des accords d’entreprise auquel le législateur a depuis 2012</w:t>
      </w:r>
      <w:r w:rsidR="00DC5099">
        <w:t xml:space="preserve"> </w:t>
      </w:r>
      <w:r>
        <w:t xml:space="preserve">et l’amendement </w:t>
      </w:r>
      <w:proofErr w:type="spellStart"/>
      <w:r>
        <w:t>Warsman</w:t>
      </w:r>
      <w:proofErr w:type="spellEnd"/>
      <w:r w:rsidR="0026141E">
        <w:t>,</w:t>
      </w:r>
      <w:r w:rsidR="00571EBC">
        <w:t xml:space="preserve"> </w:t>
      </w:r>
      <w:r>
        <w:t>donné des effets particuliers</w:t>
      </w:r>
      <w:r w:rsidR="00AE5DA3">
        <w:t xml:space="preserve"> sur le contrat de travail</w:t>
      </w:r>
      <w:r w:rsidR="00BD16A6">
        <w:rPr>
          <w:rStyle w:val="Marquenotebasdepage"/>
        </w:rPr>
        <w:footnoteReference w:id="76"/>
      </w:r>
      <w:r>
        <w:t>. Accord de modulation sur l’organisation du travail,</w:t>
      </w:r>
      <w:r w:rsidR="00571EBC">
        <w:t xml:space="preserve"> </w:t>
      </w:r>
      <w:r>
        <w:t xml:space="preserve">accords sur la mobilité, </w:t>
      </w:r>
      <w:r w:rsidR="0052358D">
        <w:t>accords</w:t>
      </w:r>
      <w:r w:rsidR="002F7379">
        <w:t xml:space="preserve"> de préservation de l’emploi</w:t>
      </w:r>
      <w:r>
        <w:t>, puis accords</w:t>
      </w:r>
      <w:r w:rsidR="002F7379">
        <w:t xml:space="preserve"> de développement de l’emploi</w:t>
      </w:r>
      <w:r>
        <w:t>.</w:t>
      </w:r>
      <w:r w:rsidR="00571EBC">
        <w:t xml:space="preserve"> </w:t>
      </w:r>
      <w:r>
        <w:t xml:space="preserve">L’objectif dans tous les cas est de faire en sorte que ceux qui refusent l’accord parce qu’il </w:t>
      </w:r>
      <w:r w:rsidR="00AE5DA3">
        <w:t>modifie leur contrat de travail</w:t>
      </w:r>
      <w:r>
        <w:t xml:space="preserve"> puisse</w:t>
      </w:r>
      <w:r w:rsidR="004A0157">
        <w:t>nt être licenciés</w:t>
      </w:r>
      <w:r>
        <w:t xml:space="preserve"> pour cause réelle et sérieuse, sans avoir </w:t>
      </w:r>
      <w:r w:rsidR="004A0157">
        <w:t xml:space="preserve">à </w:t>
      </w:r>
      <w:r>
        <w:t>déclencher la procédure de licenciement collectif pour motif économique</w:t>
      </w:r>
      <w:r w:rsidR="00E313AF">
        <w:rPr>
          <w:rStyle w:val="Marquenotebasdepage"/>
        </w:rPr>
        <w:footnoteReference w:id="77"/>
      </w:r>
      <w:r>
        <w:t>.</w:t>
      </w:r>
      <w:r w:rsidR="00AE5DA3">
        <w:t xml:space="preserve"> </w:t>
      </w:r>
      <w:r w:rsidR="00BD4FB5">
        <w:t xml:space="preserve">Le Conseil Constitutionnel, dans sa dernière décision, a tout de même dit que le licenciement devait intervenir dans un délai raisonnable et que le juge devait toujours pouvoir être saisi, </w:t>
      </w:r>
      <w:r w:rsidR="00EE7E8A">
        <w:t>mais pour le</w:t>
      </w:r>
      <w:r w:rsidR="001A0CDA">
        <w:t xml:space="preserve"> </w:t>
      </w:r>
      <w:r w:rsidR="00EE7E8A">
        <w:t xml:space="preserve">seul </w:t>
      </w:r>
      <w:r w:rsidR="00BD4FB5">
        <w:t>contrôle</w:t>
      </w:r>
      <w:r w:rsidR="00EE7E8A">
        <w:t xml:space="preserve"> de</w:t>
      </w:r>
      <w:r w:rsidR="00BD4FB5">
        <w:t xml:space="preserve"> la</w:t>
      </w:r>
      <w:r w:rsidR="002F7379">
        <w:t xml:space="preserve"> </w:t>
      </w:r>
      <w:r w:rsidR="00BD4FB5">
        <w:t>procédure</w:t>
      </w:r>
      <w:r w:rsidR="002F7379">
        <w:t xml:space="preserve"> de licenciement</w:t>
      </w:r>
      <w:r w:rsidR="00BD4FB5">
        <w:t xml:space="preserve">. </w:t>
      </w:r>
    </w:p>
    <w:p w14:paraId="632FE626" w14:textId="77777777" w:rsidR="00BD4FB5" w:rsidRDefault="00BD4FB5" w:rsidP="00BD4FB5">
      <w:pPr>
        <w:pStyle w:val="Paragraphedeliste"/>
        <w:ind w:left="0"/>
        <w:jc w:val="both"/>
      </w:pPr>
    </w:p>
    <w:p w14:paraId="0157E56D" w14:textId="522DDE85" w:rsidR="002856D3" w:rsidRDefault="00AE5DA3" w:rsidP="004A0157">
      <w:pPr>
        <w:pStyle w:val="Paragraphedeliste"/>
        <w:ind w:left="0"/>
        <w:jc w:val="both"/>
      </w:pPr>
      <w:r>
        <w:t>L’objectif affiché des ordonnances était d’unifier ces solutions.</w:t>
      </w:r>
      <w:r w:rsidR="00DC5099">
        <w:t xml:space="preserve"> </w:t>
      </w:r>
      <w:r>
        <w:t>Dans les faits</w:t>
      </w:r>
      <w:r w:rsidR="00FF3E58">
        <w:t>,</w:t>
      </w:r>
      <w:r>
        <w:t xml:space="preserve"> </w:t>
      </w:r>
      <w:r w:rsidR="00EE7E8A">
        <w:t xml:space="preserve">la réforme est </w:t>
      </w:r>
      <w:r>
        <w:t xml:space="preserve">beaucoup plus large et </w:t>
      </w:r>
      <w:r w:rsidR="00E313AF">
        <w:t xml:space="preserve">a pour effet, sinon pour objet de </w:t>
      </w:r>
      <w:r>
        <w:t>crée</w:t>
      </w:r>
      <w:r w:rsidR="00E313AF">
        <w:t>r</w:t>
      </w:r>
      <w:r>
        <w:t xml:space="preserve"> un modèle alternatif</w:t>
      </w:r>
      <w:r w:rsidR="00E313AF">
        <w:t xml:space="preserve"> d’accords d’entreprise </w:t>
      </w:r>
      <w:r w:rsidR="00EE7E8A">
        <w:t xml:space="preserve">doté d’un effet </w:t>
      </w:r>
      <w:r w:rsidR="00E313AF">
        <w:t xml:space="preserve">impératif </w:t>
      </w:r>
      <w:r w:rsidR="00EE7E8A">
        <w:t>qui permet</w:t>
      </w:r>
      <w:r w:rsidR="00E313AF">
        <w:t xml:space="preserve"> d’écarter le</w:t>
      </w:r>
      <w:r w:rsidR="00EE7E8A">
        <w:t>s salariés qui voudraient continuer à se prévaloir de leur</w:t>
      </w:r>
      <w:r w:rsidR="00E313AF">
        <w:t xml:space="preserve"> contrat de travail plus favorable</w:t>
      </w:r>
      <w:r>
        <w:t>.</w:t>
      </w:r>
      <w:r w:rsidR="001A0CDA">
        <w:t xml:space="preserve"> </w:t>
      </w:r>
      <w:r w:rsidR="00E313AF">
        <w:t>En effet</w:t>
      </w:r>
      <w:r w:rsidR="00E97679">
        <w:t>,</w:t>
      </w:r>
      <w:r w:rsidR="00E313AF">
        <w:t xml:space="preserve"> selon le nouvel article L. 2254-2 </w:t>
      </w:r>
      <w:r w:rsidR="00EE7E8A">
        <w:t>non seulement</w:t>
      </w:r>
      <w:r w:rsidR="00E313AF">
        <w:t xml:space="preserve"> </w:t>
      </w:r>
      <w:r w:rsidR="00EE7E8A">
        <w:t>l’objectif</w:t>
      </w:r>
      <w:r w:rsidR="00E313AF">
        <w:t xml:space="preserve"> de l’emploi mais aussi</w:t>
      </w:r>
      <w:r w:rsidR="00EE7E8A">
        <w:t xml:space="preserve"> celui</w:t>
      </w:r>
      <w:r w:rsidR="00E313AF">
        <w:t xml:space="preserve"> du bon fonctionnement de l’entreprise justifient</w:t>
      </w:r>
      <w:r w:rsidR="001A0CDA">
        <w:t xml:space="preserve"> </w:t>
      </w:r>
      <w:r w:rsidR="00E313AF">
        <w:t>qu’un a</w:t>
      </w:r>
      <w:r w:rsidR="00EE7E8A">
        <w:t>ccord collectif puisse aménager</w:t>
      </w:r>
      <w:r w:rsidR="00E313AF">
        <w:t xml:space="preserve"> la durée, de la répartition du temps de travail, la mobilité</w:t>
      </w:r>
      <w:r w:rsidR="00EE7E8A">
        <w:t xml:space="preserve"> professionnelle </w:t>
      </w:r>
      <w:r w:rsidR="00E313AF">
        <w:t xml:space="preserve">et la rémunération, </w:t>
      </w:r>
      <w:r w:rsidR="00894735">
        <w:t>en</w:t>
      </w:r>
      <w:r w:rsidR="001A0CDA">
        <w:t xml:space="preserve"> </w:t>
      </w:r>
      <w:r w:rsidR="00EE7E8A">
        <w:t>s</w:t>
      </w:r>
      <w:r w:rsidR="00E97679">
        <w:t>e</w:t>
      </w:r>
      <w:r w:rsidR="00EE7E8A">
        <w:t xml:space="preserve"> substituant aux clauses contraires du</w:t>
      </w:r>
      <w:r w:rsidR="00894735">
        <w:t xml:space="preserve"> </w:t>
      </w:r>
      <w:r w:rsidR="00EE7E8A">
        <w:t xml:space="preserve">contrat de travail </w:t>
      </w:r>
      <w:r w:rsidR="00894735">
        <w:t>plus favorable</w:t>
      </w:r>
      <w:r w:rsidR="00E97679">
        <w:t>s</w:t>
      </w:r>
      <w:r w:rsidR="00894735">
        <w:t xml:space="preserve">. </w:t>
      </w:r>
      <w:r>
        <w:t xml:space="preserve">Ce </w:t>
      </w:r>
      <w:r w:rsidR="00BD4FB5">
        <w:t xml:space="preserve">mécanisme peut aller jusqu’à la remise en cause des salaires </w:t>
      </w:r>
      <w:r w:rsidR="00894735">
        <w:t>réels</w:t>
      </w:r>
      <w:r w:rsidR="004E48DE">
        <w:t xml:space="preserve">. </w:t>
      </w:r>
      <w:r w:rsidR="002856D3">
        <w:t>La seule issue de ceux qui refusent la modification de leur contrat est le licenciement</w:t>
      </w:r>
      <w:r w:rsidR="00DA2D6F">
        <w:t xml:space="preserve"> nécessairement</w:t>
      </w:r>
      <w:r w:rsidR="002856D3">
        <w:t xml:space="preserve"> justifié. </w:t>
      </w:r>
      <w:r w:rsidR="00894735">
        <w:t xml:space="preserve">Les contraintes sont faibles, les conditions de négociation sont </w:t>
      </w:r>
      <w:r w:rsidR="00894735">
        <w:lastRenderedPageBreak/>
        <w:t>les mêmes que celles de tout accord collectif (ils peuvent donc être adoptés par la voie référendaire) ;</w:t>
      </w:r>
      <w:r w:rsidR="001A0CDA">
        <w:t xml:space="preserve"> </w:t>
      </w:r>
      <w:r w:rsidR="00EE7E8A">
        <w:t>a</w:t>
      </w:r>
      <w:r w:rsidR="00894735">
        <w:t xml:space="preserve">ucune </w:t>
      </w:r>
      <w:r w:rsidR="002856D3">
        <w:t>contrepartie</w:t>
      </w:r>
      <w:r w:rsidR="00894735">
        <w:t xml:space="preserve"> obligatoire n’est prévue,</w:t>
      </w:r>
      <w:r w:rsidR="00894735">
        <w:rPr>
          <w:rStyle w:val="Marquenotebasdepage"/>
        </w:rPr>
        <w:footnoteReference w:id="78"/>
      </w:r>
      <w:r w:rsidR="00894735">
        <w:t xml:space="preserve"> ils doivent seulement préciser leurs objectifs dans le préambule</w:t>
      </w:r>
      <w:r w:rsidR="002856D3">
        <w:t>.</w:t>
      </w:r>
      <w:r w:rsidR="001A0CDA">
        <w:t xml:space="preserve"> </w:t>
      </w:r>
      <w:r w:rsidR="00894735">
        <w:t>Or l’effet impératif négatif sur le contrat de travail constitue un véritable changement de modèle de négociation collective, sans pour autant qu’il y ait eu une réflexion sur la nature propre de ces accords et les garanties de négociation qu’ils appelaient.</w:t>
      </w:r>
      <w:r w:rsidR="001A0CDA">
        <w:t xml:space="preserve"> </w:t>
      </w:r>
      <w:r w:rsidR="00894735">
        <w:t xml:space="preserve">Ce changement de modèle </w:t>
      </w:r>
      <w:r w:rsidR="008E00DB">
        <w:t xml:space="preserve"> procède de </w:t>
      </w:r>
      <w:r w:rsidR="00BD4FB5">
        <w:t xml:space="preserve"> la conjugaison de </w:t>
      </w:r>
      <w:r w:rsidR="00B13FC8">
        <w:t>deux</w:t>
      </w:r>
      <w:r w:rsidR="00BD4FB5">
        <w:t xml:space="preserve"> techniques juridiques : la  justifi</w:t>
      </w:r>
      <w:r w:rsidR="00EE7E8A">
        <w:t xml:space="preserve">cation de la rupture </w:t>
      </w:r>
      <w:r w:rsidR="00BD4FB5">
        <w:t>en cas de refus du salarié</w:t>
      </w:r>
      <w:r w:rsidR="003F2F85">
        <w:t xml:space="preserve"> d’un accord pris dans le supposé intérêt</w:t>
      </w:r>
      <w:r w:rsidR="001A0CDA">
        <w:t xml:space="preserve"> </w:t>
      </w:r>
      <w:r w:rsidR="003F2F85">
        <w:t>du bon fonctionnement de l’entreprise ou de l’emploi</w:t>
      </w:r>
      <w:r w:rsidR="008E00DB">
        <w:t>, justification qu’autoriserait le caractère majoritaire des accords</w:t>
      </w:r>
      <w:r w:rsidR="00EE7E8A">
        <w:t>. M</w:t>
      </w:r>
      <w:r w:rsidR="00894735">
        <w:t>ais cette conjugaison est hasardeuse</w:t>
      </w:r>
      <w:r w:rsidR="003F2F85">
        <w:t>,</w:t>
      </w:r>
      <w:r w:rsidR="00EE7E8A">
        <w:t xml:space="preserve"> car ni l’un</w:t>
      </w:r>
      <w:r w:rsidR="00894735">
        <w:t xml:space="preserve"> ni l’autre </w:t>
      </w:r>
      <w:r w:rsidR="003F2F85">
        <w:t>n’a la portée que les ordonnances semblent lui donner</w:t>
      </w:r>
      <w:r w:rsidR="00BD4FB5">
        <w:t xml:space="preserve">. </w:t>
      </w:r>
    </w:p>
    <w:p w14:paraId="11535916" w14:textId="77777777" w:rsidR="002856D3" w:rsidRDefault="002856D3" w:rsidP="004A0157">
      <w:pPr>
        <w:pStyle w:val="Paragraphedeliste"/>
        <w:ind w:left="0"/>
        <w:jc w:val="both"/>
      </w:pPr>
    </w:p>
    <w:p w14:paraId="7BD0F756" w14:textId="558B98C9" w:rsidR="00DA2D6F" w:rsidRDefault="002856D3" w:rsidP="004A0157">
      <w:pPr>
        <w:pStyle w:val="Paragraphedeliste"/>
        <w:ind w:left="0"/>
        <w:jc w:val="both"/>
      </w:pPr>
      <w:r>
        <w:t>S’agissant du caractère majoritaire des accords, l</w:t>
      </w:r>
      <w:r w:rsidR="00464998">
        <w:t>e commentaire de la décision du</w:t>
      </w:r>
      <w:r w:rsidR="00DC5099">
        <w:t xml:space="preserve"> </w:t>
      </w:r>
      <w:r w:rsidR="00BD4FB5">
        <w:t xml:space="preserve">Conseil Constitutionnel relative à la loi du 8 </w:t>
      </w:r>
      <w:r w:rsidR="00E97679">
        <w:t xml:space="preserve">août </w:t>
      </w:r>
      <w:r w:rsidR="00BD4FB5">
        <w:t xml:space="preserve">2016 </w:t>
      </w:r>
      <w:r w:rsidR="00464998">
        <w:t>suggère</w:t>
      </w:r>
      <w:r w:rsidR="0026141E">
        <w:t xml:space="preserve"> </w:t>
      </w:r>
      <w:r w:rsidR="00464998">
        <w:t>que la représentativité</w:t>
      </w:r>
      <w:r w:rsidR="006915B8">
        <w:t xml:space="preserve"> des syndicats</w:t>
      </w:r>
      <w:r w:rsidR="00DA2D6F">
        <w:t>,</w:t>
      </w:r>
      <w:r w:rsidR="006915B8">
        <w:t xml:space="preserve"> désormais fondée</w:t>
      </w:r>
      <w:r w:rsidR="00464998">
        <w:t xml:space="preserve"> sur l’audience</w:t>
      </w:r>
      <w:r w:rsidR="00DA2D6F">
        <w:t>,</w:t>
      </w:r>
      <w:r w:rsidR="00464998">
        <w:t xml:space="preserve"> et </w:t>
      </w:r>
      <w:r w:rsidR="00464998" w:rsidRPr="00B75651">
        <w:t>le caractère majoritaire des accords</w:t>
      </w:r>
      <w:r w:rsidR="00DC5099">
        <w:t xml:space="preserve"> </w:t>
      </w:r>
      <w:r>
        <w:t xml:space="preserve">pourrait </w:t>
      </w:r>
      <w:r w:rsidR="00464998" w:rsidRPr="00B75651">
        <w:t>justifier</w:t>
      </w:r>
      <w:r w:rsidR="00516E52">
        <w:t xml:space="preserve"> l’effet propre des accords de compétitivité</w:t>
      </w:r>
      <w:r w:rsidR="00464998" w:rsidRPr="00B75651">
        <w:t>.</w:t>
      </w:r>
      <w:r w:rsidR="00464998">
        <w:t xml:space="preserve"> Est-ce à dire que l’accord collectif vaudrait contrat de travail et qu’il s’incorporerait à celui-ci en </w:t>
      </w:r>
      <w:r w:rsidR="00516E52">
        <w:t>le modifiant</w:t>
      </w:r>
      <w:r w:rsidR="00464998">
        <w:t> ?</w:t>
      </w:r>
      <w:r w:rsidR="001A0CDA">
        <w:t xml:space="preserve"> </w:t>
      </w:r>
      <w:r w:rsidR="003F2F85">
        <w:t xml:space="preserve">Probablement </w:t>
      </w:r>
      <w:r w:rsidR="0026141E">
        <w:t>pas. C</w:t>
      </w:r>
      <w:r w:rsidR="00464998">
        <w:t>ar dans le dispositif des accords de compétitivité</w:t>
      </w:r>
      <w:r w:rsidR="00325246">
        <w:t xml:space="preserve"> le salarié peut toujours refuser</w:t>
      </w:r>
      <w:r w:rsidR="00464998">
        <w:t xml:space="preserve"> la modif</w:t>
      </w:r>
      <w:r w:rsidR="004A0157">
        <w:t>ication du contrat qui résulte</w:t>
      </w:r>
      <w:r w:rsidR="00464998">
        <w:t xml:space="preserve"> de l’application de l’accord. En apparence le contrat est sauf.</w:t>
      </w:r>
      <w:r w:rsidR="00E75FF1">
        <w:t xml:space="preserve"> Le caractère majoritaire</w:t>
      </w:r>
      <w:r>
        <w:t xml:space="preserve"> qui donne un surcroit de légitimité à l’accord collectif</w:t>
      </w:r>
      <w:r w:rsidR="00E75FF1">
        <w:t xml:space="preserve"> n’y change rien</w:t>
      </w:r>
      <w:r w:rsidR="00DA2D6F">
        <w:t xml:space="preserve">, </w:t>
      </w:r>
      <w:r w:rsidR="003F2F85">
        <w:t>surtout que l’accord</w:t>
      </w:r>
      <w:r w:rsidR="001A0CDA">
        <w:t xml:space="preserve"> </w:t>
      </w:r>
      <w:r w:rsidR="003F2F85">
        <w:t>peut être adopté par voie de référendum direct, ou par un référendum faisant suite à un refus des syndicats majoritaires</w:t>
      </w:r>
      <w:r w:rsidR="003F2F85">
        <w:rPr>
          <w:rStyle w:val="Marquenotebasdepage"/>
        </w:rPr>
        <w:footnoteReference w:id="79"/>
      </w:r>
      <w:r w:rsidR="00E97679">
        <w:t>.</w:t>
      </w:r>
    </w:p>
    <w:p w14:paraId="1305DD55" w14:textId="77777777" w:rsidR="00DA2D6F" w:rsidRDefault="00DA2D6F" w:rsidP="004A0157">
      <w:pPr>
        <w:pStyle w:val="Paragraphedeliste"/>
        <w:ind w:left="0"/>
        <w:jc w:val="both"/>
      </w:pPr>
    </w:p>
    <w:p w14:paraId="41C38FB4" w14:textId="44BE805D" w:rsidR="00464998" w:rsidRDefault="00DA2D6F" w:rsidP="004A0157">
      <w:pPr>
        <w:pStyle w:val="Paragraphedeliste"/>
        <w:ind w:left="0"/>
        <w:jc w:val="both"/>
      </w:pPr>
      <w:r>
        <w:t>Pourtant</w:t>
      </w:r>
      <w:r w:rsidR="00E97679">
        <w:t>,</w:t>
      </w:r>
      <w:r w:rsidR="00B13FC8" w:rsidRPr="00B13FC8">
        <w:t xml:space="preserve"> </w:t>
      </w:r>
      <w:r w:rsidR="00B13FC8">
        <w:t>deuxième élément,</w:t>
      </w:r>
      <w:r>
        <w:t xml:space="preserve"> c’est bien ce caractère majoritaire des accords qui semble justifier la solution retenue s’agissant de la rupture du contrat. Dans </w:t>
      </w:r>
      <w:r w:rsidR="002856D3">
        <w:t xml:space="preserve">les accords de compétitivité, </w:t>
      </w:r>
      <w:r w:rsidR="00464998">
        <w:t>c’est</w:t>
      </w:r>
      <w:r>
        <w:t xml:space="preserve"> en effet</w:t>
      </w:r>
      <w:r w:rsidR="00464998">
        <w:t xml:space="preserve"> au salarié récalcitrant à la règle collective qu’il appartient de dire non, et non à l’employeur lié par le contrat initial de prop</w:t>
      </w:r>
      <w:r w:rsidR="00325246">
        <w:t xml:space="preserve">oser la modification du contrat. </w:t>
      </w:r>
      <w:r>
        <w:t>Une solution conforme</w:t>
      </w:r>
      <w:r w:rsidR="003B0675">
        <w:t xml:space="preserve"> au principe de la liberté contractuelle</w:t>
      </w:r>
      <w:r>
        <w:t xml:space="preserve"> (</w:t>
      </w:r>
      <w:r w:rsidR="00FF3E58">
        <w:t xml:space="preserve">le contrat oblige l’employeur aussi bien que le salarié) </w:t>
      </w:r>
      <w:r w:rsidR="00325246" w:rsidRPr="00B75651">
        <w:t>et à la règle selon laquelle le contrat peut toujours être plus favorable</w:t>
      </w:r>
      <w:r w:rsidR="003B0675">
        <w:t xml:space="preserve"> a</w:t>
      </w:r>
      <w:r w:rsidR="002856D3">
        <w:t>uquel nous pensons qu’un caractè</w:t>
      </w:r>
      <w:r w:rsidR="003B0675">
        <w:t>re constitutionnel peut être reconnu,</w:t>
      </w:r>
      <w:r w:rsidR="00DC5099">
        <w:t xml:space="preserve"> </w:t>
      </w:r>
      <w:r w:rsidR="00325246" w:rsidRPr="00B75651">
        <w:t>aurait été</w:t>
      </w:r>
      <w:r w:rsidR="00DD1434">
        <w:t>, comme pour les accords dérogatoires,</w:t>
      </w:r>
      <w:r w:rsidR="00325246" w:rsidRPr="00B75651">
        <w:t xml:space="preserve"> que le contrat se poursuive jusqu’à ce que l’une des par</w:t>
      </w:r>
      <w:r w:rsidR="006915B8">
        <w:t>ties en propose la modification</w:t>
      </w:r>
      <w:r w:rsidR="004D274D">
        <w:t xml:space="preserve"> puisque dans ce cas le contrat plus favorable respecte l’accord collectif moins favorable</w:t>
      </w:r>
      <w:r w:rsidR="004D274D">
        <w:rPr>
          <w:rStyle w:val="Marquenotebasdepage"/>
        </w:rPr>
        <w:footnoteReference w:id="80"/>
      </w:r>
      <w:r w:rsidR="003F2F85">
        <w:t>, avec les conséquences nécessaires s’agissant de la qualification (économique) du licenciement et le contrôle de la cause de la rupture</w:t>
      </w:r>
      <w:r w:rsidR="00DD1434">
        <w:rPr>
          <w:rStyle w:val="Marquenotebasdepage"/>
        </w:rPr>
        <w:footnoteReference w:id="81"/>
      </w:r>
      <w:r w:rsidR="00076186">
        <w:t xml:space="preserve">. </w:t>
      </w:r>
      <w:r w:rsidR="00BD4FB5">
        <w:t>De ce point de vue</w:t>
      </w:r>
      <w:r w:rsidR="00E97679">
        <w:t>,</w:t>
      </w:r>
      <w:r w:rsidR="00DC5099">
        <w:t xml:space="preserve"> </w:t>
      </w:r>
      <w:r w:rsidR="003B0675">
        <w:t>le rapprochement avec les accords de compétitivité emploi allemand qui ont inspiré le gouvernement est éclairant.</w:t>
      </w:r>
      <w:r w:rsidR="001A0CDA">
        <w:t xml:space="preserve"> </w:t>
      </w:r>
      <w:r w:rsidR="00DD1434">
        <w:t xml:space="preserve">Si un tel </w:t>
      </w:r>
      <w:r w:rsidR="00DD1434">
        <w:lastRenderedPageBreak/>
        <w:t xml:space="preserve">accord est </w:t>
      </w:r>
      <w:r w:rsidR="003B0675">
        <w:t>conclu avec un syndicat</w:t>
      </w:r>
      <w:r w:rsidR="00DD1434">
        <w:t>, l’accord</w:t>
      </w:r>
      <w:r w:rsidR="003B0675">
        <w:t xml:space="preserve"> doi</w:t>
      </w:r>
      <w:r w:rsidR="00FF3E58">
        <w:t>t respecter l’accord de branche</w:t>
      </w:r>
      <w:r w:rsidR="00E97679">
        <w:t>,</w:t>
      </w:r>
      <w:r w:rsidR="003B0675">
        <w:t xml:space="preserve"> et le contrat individuel peut toujours être plus favorable</w:t>
      </w:r>
      <w:r w:rsidR="00EE7E8A">
        <w:t> ;</w:t>
      </w:r>
      <w:r w:rsidR="003B0675">
        <w:t xml:space="preserve"> s’il est signé par le conseil d’entreprise et ou soumis à référendum, cet accord n’a pas d’effet normatif et ne peut modifier le contrat</w:t>
      </w:r>
      <w:r w:rsidR="002856D3">
        <w:rPr>
          <w:rStyle w:val="Marquenotebasdepage"/>
        </w:rPr>
        <w:footnoteReference w:id="82"/>
      </w:r>
      <w:r w:rsidR="00FF3E58">
        <w:t>.</w:t>
      </w:r>
      <w:r w:rsidR="00DC5099">
        <w:t xml:space="preserve"> </w:t>
      </w:r>
      <w:r w:rsidR="00FF3E58">
        <w:t xml:space="preserve">Il n’était pas interdit de s’inspirer aussi de </w:t>
      </w:r>
      <w:r w:rsidR="004D274D">
        <w:t xml:space="preserve">la </w:t>
      </w:r>
      <w:r w:rsidR="00FF3E58">
        <w:t>rigueur juridique</w:t>
      </w:r>
      <w:r w:rsidR="004D274D">
        <w:t xml:space="preserve"> allemande</w:t>
      </w:r>
      <w:r w:rsidR="00FF3E58">
        <w:t> !</w:t>
      </w:r>
    </w:p>
    <w:p w14:paraId="066CB7B3" w14:textId="77777777" w:rsidR="00325246" w:rsidRDefault="00325246" w:rsidP="004A0157">
      <w:pPr>
        <w:pStyle w:val="Paragraphedeliste"/>
        <w:ind w:left="0"/>
        <w:jc w:val="both"/>
      </w:pPr>
    </w:p>
    <w:p w14:paraId="17F76B6B" w14:textId="03E5CB3E" w:rsidR="00325246" w:rsidRDefault="00A76693" w:rsidP="004A0157">
      <w:pPr>
        <w:pStyle w:val="Paragraphedeliste"/>
        <w:ind w:left="0"/>
        <w:jc w:val="both"/>
      </w:pPr>
      <w:r>
        <w:t xml:space="preserve"> Quoiqu’il en soit,</w:t>
      </w:r>
      <w:r w:rsidR="001A0CDA">
        <w:t xml:space="preserve"> </w:t>
      </w:r>
      <w:r w:rsidR="00DD1434">
        <w:t>les accords de «</w:t>
      </w:r>
      <w:r w:rsidR="001A0CDA">
        <w:t xml:space="preserve"> </w:t>
      </w:r>
      <w:r w:rsidR="00DD1434">
        <w:t>compéti</w:t>
      </w:r>
      <w:r w:rsidR="00EE7E8A">
        <w:t>ti</w:t>
      </w:r>
      <w:r w:rsidR="00DD1434">
        <w:t xml:space="preserve">vité » </w:t>
      </w:r>
      <w:r w:rsidR="003B0675">
        <w:t>transforme</w:t>
      </w:r>
      <w:r w:rsidR="00DD1434">
        <w:t>nt</w:t>
      </w:r>
      <w:r w:rsidR="00076186">
        <w:t xml:space="preserve"> </w:t>
      </w:r>
      <w:r w:rsidR="003B0675">
        <w:t xml:space="preserve">la fonction historique de la négociation collective en France, c’est à dire l’articulation fondamentale entre l’accord collectif et le contrat de travail. </w:t>
      </w:r>
      <w:r w:rsidR="00464998">
        <w:t>C’est pourquoi</w:t>
      </w:r>
      <w:r w:rsidR="00DC5099">
        <w:t xml:space="preserve"> </w:t>
      </w:r>
      <w:r w:rsidR="00076186">
        <w:t xml:space="preserve">il est essentiel </w:t>
      </w:r>
      <w:r w:rsidR="00464998">
        <w:t>de poser la question de savoir si dans les</w:t>
      </w:r>
      <w:r w:rsidR="00DD1434">
        <w:t xml:space="preserve"> (seuls)</w:t>
      </w:r>
      <w:r w:rsidR="00464998">
        <w:t xml:space="preserve"> rapports entre l’accord</w:t>
      </w:r>
      <w:r>
        <w:t xml:space="preserve"> collectif</w:t>
      </w:r>
      <w:r w:rsidR="00DD1434">
        <w:t xml:space="preserve"> et le contrat de travail, que le premier régit</w:t>
      </w:r>
      <w:r w:rsidR="00464998">
        <w:t xml:space="preserve">, la possibilité </w:t>
      </w:r>
      <w:r w:rsidR="0052358D">
        <w:t>d’un contrat</w:t>
      </w:r>
      <w:r w:rsidR="00C50991">
        <w:t xml:space="preserve"> individuel </w:t>
      </w:r>
      <w:r w:rsidR="00464998">
        <w:t xml:space="preserve">plus favorable a la nature d’un principe constitutionnel. </w:t>
      </w:r>
    </w:p>
    <w:p w14:paraId="09E0AC49" w14:textId="77777777" w:rsidR="00325246" w:rsidRDefault="00325246" w:rsidP="004A0157">
      <w:pPr>
        <w:pStyle w:val="Paragraphedeliste"/>
        <w:ind w:left="0"/>
        <w:jc w:val="both"/>
      </w:pPr>
    </w:p>
    <w:p w14:paraId="686FB60A" w14:textId="77777777" w:rsidR="00464998" w:rsidRDefault="00464998" w:rsidP="004A0157">
      <w:pPr>
        <w:pStyle w:val="Paragraphedeliste"/>
        <w:ind w:left="0"/>
        <w:jc w:val="both"/>
      </w:pPr>
    </w:p>
    <w:p w14:paraId="20A79A2A" w14:textId="77777777" w:rsidR="00E75FF1" w:rsidRDefault="00E75FF1" w:rsidP="004A0157">
      <w:pPr>
        <w:pStyle w:val="Paragraphedeliste"/>
        <w:ind w:left="0"/>
        <w:jc w:val="both"/>
      </w:pPr>
    </w:p>
    <w:p w14:paraId="58D212C0" w14:textId="77777777" w:rsidR="00E75FF1" w:rsidRPr="00B75651" w:rsidRDefault="00E75FF1" w:rsidP="00E75FF1">
      <w:pPr>
        <w:pStyle w:val="Paragraphedeliste"/>
        <w:numPr>
          <w:ilvl w:val="0"/>
          <w:numId w:val="20"/>
        </w:numPr>
        <w:ind w:left="0"/>
        <w:jc w:val="both"/>
        <w:rPr>
          <w:u w:val="single"/>
        </w:rPr>
      </w:pPr>
      <w:r w:rsidRPr="00B75651">
        <w:rPr>
          <w:u w:val="single"/>
        </w:rPr>
        <w:t xml:space="preserve">le champ de la négociation de gestion </w:t>
      </w:r>
    </w:p>
    <w:p w14:paraId="5A5641F0" w14:textId="5D6E20B4" w:rsidR="00D77376" w:rsidRDefault="00464998" w:rsidP="00E75FF1">
      <w:pPr>
        <w:pStyle w:val="Paragraphedeliste"/>
        <w:ind w:left="0"/>
        <w:jc w:val="both"/>
      </w:pPr>
      <w:r>
        <w:t xml:space="preserve">La deuxième question </w:t>
      </w:r>
      <w:r w:rsidR="0026141E">
        <w:t>concerne</w:t>
      </w:r>
      <w:r w:rsidR="004D274D">
        <w:t xml:space="preserve"> la définition légale du champ de ces accords qui est en réalité indéterminé</w:t>
      </w:r>
      <w:r w:rsidR="00D77376">
        <w:t>. M</w:t>
      </w:r>
      <w:r w:rsidR="0026141E">
        <w:t>ême</w:t>
      </w:r>
      <w:r w:rsidR="00A76693">
        <w:t xml:space="preserve"> si leur domaine est</w:t>
      </w:r>
      <w:r w:rsidR="0026141E">
        <w:t xml:space="preserve"> en apparence </w:t>
      </w:r>
      <w:r w:rsidR="004D274D">
        <w:t>« </w:t>
      </w:r>
      <w:r w:rsidR="0026141E">
        <w:t>limité</w:t>
      </w:r>
      <w:r w:rsidR="004D274D">
        <w:t> »</w:t>
      </w:r>
      <w:r w:rsidR="0026141E">
        <w:t xml:space="preserve"> à la durée et l’organisation du temps de travail, la rémunération et la mobilité</w:t>
      </w:r>
      <w:r w:rsidR="00D77376">
        <w:t>, les accords de compétitivité peuvent en effet être conclus,</w:t>
      </w:r>
      <w:r w:rsidR="001A0CDA">
        <w:t xml:space="preserve"> </w:t>
      </w:r>
      <w:r w:rsidR="00DD1434">
        <w:t xml:space="preserve">non seulement </w:t>
      </w:r>
      <w:r w:rsidR="00D77376">
        <w:t>dans l’intérêt de l’emploi,</w:t>
      </w:r>
      <w:r w:rsidR="001A0CDA">
        <w:t xml:space="preserve"> </w:t>
      </w:r>
      <w:r w:rsidR="00DD1434">
        <w:t xml:space="preserve">mais surtout </w:t>
      </w:r>
      <w:r w:rsidR="00D77376">
        <w:t>pour le bon fonctionnement de l’entreprise. Ce dernier objectif</w:t>
      </w:r>
      <w:r w:rsidR="00EE7E8A">
        <w:t>,</w:t>
      </w:r>
      <w:r w:rsidR="00D77376">
        <w:t xml:space="preserve"> conjugué </w:t>
      </w:r>
      <w:r w:rsidR="006572D3">
        <w:t>au</w:t>
      </w:r>
      <w:r w:rsidR="00DD1434">
        <w:t xml:space="preserve"> domaine </w:t>
      </w:r>
      <w:r w:rsidR="00D77376">
        <w:t>très large de</w:t>
      </w:r>
      <w:r w:rsidR="000A5C5F">
        <w:t>s</w:t>
      </w:r>
      <w:r w:rsidR="001A0CDA">
        <w:t xml:space="preserve">dits </w:t>
      </w:r>
      <w:r w:rsidR="00D77376">
        <w:t>accords dont les gardes fous prévus dans les lois précédentes ont été supprimés</w:t>
      </w:r>
      <w:r w:rsidR="000A5C5F">
        <w:t>,</w:t>
      </w:r>
      <w:r w:rsidR="001A0CDA">
        <w:t xml:space="preserve"> </w:t>
      </w:r>
      <w:r w:rsidR="00D77376">
        <w:t>ouvre une voie sans limite à ces accords.</w:t>
      </w:r>
      <w:r w:rsidR="004E0B5A">
        <w:t xml:space="preserve"> Malgré les apparences, et la réaffirmation du principe selon lequel le contrat peut être plus favorable</w:t>
      </w:r>
      <w:r w:rsidR="00117568">
        <w:t>.</w:t>
      </w:r>
      <w:r w:rsidR="004E0B5A">
        <w:t xml:space="preserve"> </w:t>
      </w:r>
      <w:r w:rsidR="00117568">
        <w:t xml:space="preserve"> Il n’est onc pas vrai qu’il s’agisse</w:t>
      </w:r>
      <w:r w:rsidR="004E0B5A">
        <w:t xml:space="preserve"> seulement</w:t>
      </w:r>
      <w:r w:rsidR="001A0CDA">
        <w:t xml:space="preserve"> d’un régime d’exception</w:t>
      </w:r>
      <w:r w:rsidR="00EE7E8A">
        <w:t xml:space="preserve">. </w:t>
      </w:r>
      <w:r w:rsidR="004E0B5A">
        <w:t xml:space="preserve"> Et c’est bien là le problème.</w:t>
      </w:r>
    </w:p>
    <w:p w14:paraId="21E4E6F4" w14:textId="77777777" w:rsidR="00D77376" w:rsidRDefault="00D77376" w:rsidP="00E75FF1">
      <w:pPr>
        <w:pStyle w:val="Paragraphedeliste"/>
        <w:ind w:left="0"/>
        <w:jc w:val="both"/>
      </w:pPr>
    </w:p>
    <w:p w14:paraId="48096C16" w14:textId="77DE863E" w:rsidR="00A146B2" w:rsidRDefault="00D77376" w:rsidP="00E75FF1">
      <w:pPr>
        <w:pStyle w:val="Paragraphedeliste"/>
        <w:ind w:left="0"/>
        <w:jc w:val="both"/>
      </w:pPr>
      <w:r>
        <w:t>Le Conseil Constitutionnel a jusqu’ici validé ces accords</w:t>
      </w:r>
      <w:r w:rsidR="007559CB">
        <w:rPr>
          <w:rStyle w:val="Marquenotebasdepage"/>
        </w:rPr>
        <w:footnoteReference w:id="83"/>
      </w:r>
      <w:r>
        <w:t>, quel</w:t>
      </w:r>
      <w:r w:rsidR="00F917CA">
        <w:t xml:space="preserve"> </w:t>
      </w:r>
      <w:r>
        <w:t>que soit leur objet réel,</w:t>
      </w:r>
      <w:r w:rsidR="00DC5099">
        <w:t xml:space="preserve"> </w:t>
      </w:r>
      <w:r>
        <w:t xml:space="preserve">dans l’intérêt de l’emploi (individuel ou du plus grand nombre), non sans relever les limites légales qui leur </w:t>
      </w:r>
      <w:proofErr w:type="gramStart"/>
      <w:r>
        <w:t>avai</w:t>
      </w:r>
      <w:r w:rsidR="007559CB">
        <w:t>en</w:t>
      </w:r>
      <w:r>
        <w:t>t</w:t>
      </w:r>
      <w:proofErr w:type="gramEnd"/>
      <w:r>
        <w:t xml:space="preserve"> été fixées</w:t>
      </w:r>
      <w:r w:rsidR="004D274D">
        <w:t>.</w:t>
      </w:r>
      <w:r>
        <w:t xml:space="preserve"> </w:t>
      </w:r>
      <w:r w:rsidR="004D274D">
        <w:t>S</w:t>
      </w:r>
      <w:r>
        <w:t>euls les accords de modulation ont été validés</w:t>
      </w:r>
      <w:r w:rsidR="00DC5099">
        <w:t xml:space="preserve"> </w:t>
      </w:r>
      <w:r>
        <w:t>au seul motif de l’intérêt général.</w:t>
      </w:r>
      <w:r w:rsidR="00DC5099">
        <w:t xml:space="preserve"> </w:t>
      </w:r>
    </w:p>
    <w:p w14:paraId="6FAF62C5" w14:textId="77777777" w:rsidR="00A146B2" w:rsidRDefault="00A146B2" w:rsidP="00E75FF1">
      <w:pPr>
        <w:pStyle w:val="Paragraphedeliste"/>
        <w:ind w:left="0"/>
        <w:jc w:val="both"/>
      </w:pPr>
    </w:p>
    <w:p w14:paraId="295F7DD2" w14:textId="49D60A52" w:rsidR="00A146B2" w:rsidRDefault="004E0B5A" w:rsidP="00D77376">
      <w:pPr>
        <w:pStyle w:val="Paragraphedeliste"/>
        <w:ind w:left="0"/>
        <w:jc w:val="both"/>
      </w:pPr>
      <w:r>
        <w:t xml:space="preserve">Compte tenu de l’ouverture, de fait, sans limite de la négociation dans l’intérêt du bon fonctionnement de l’entreprise, </w:t>
      </w:r>
      <w:r w:rsidR="00076186">
        <w:t xml:space="preserve"> </w:t>
      </w:r>
      <w:r>
        <w:t>l</w:t>
      </w:r>
      <w:r w:rsidR="00076186">
        <w:t>a</w:t>
      </w:r>
      <w:r w:rsidR="00DD1434">
        <w:t xml:space="preserve"> principale</w:t>
      </w:r>
      <w:r w:rsidR="00076186">
        <w:t xml:space="preserve"> question est</w:t>
      </w:r>
      <w:r w:rsidR="006572D3">
        <w:t xml:space="preserve"> donc</w:t>
      </w:r>
      <w:r w:rsidR="00076186">
        <w:t xml:space="preserve"> de savoir si </w:t>
      </w:r>
      <w:r>
        <w:t xml:space="preserve">ce </w:t>
      </w:r>
      <w:r w:rsidR="00A146B2">
        <w:t>motif légal</w:t>
      </w:r>
      <w:r w:rsidR="00DC5099">
        <w:t xml:space="preserve"> </w:t>
      </w:r>
      <w:r w:rsidR="00076186">
        <w:t>est constitutionnel</w:t>
      </w:r>
      <w:r w:rsidR="00A146B2">
        <w:t>. D</w:t>
      </w:r>
      <w:r w:rsidR="00D77376">
        <w:t xml:space="preserve">ans sa décision du 20 octobre 2017 relative à la loi El </w:t>
      </w:r>
      <w:proofErr w:type="spellStart"/>
      <w:r w:rsidR="00D77376">
        <w:t>Khomr</w:t>
      </w:r>
      <w:r w:rsidR="001A0CDA">
        <w:t>i</w:t>
      </w:r>
      <w:proofErr w:type="spellEnd"/>
      <w:r w:rsidR="00D77376">
        <w:t xml:space="preserve"> a considéré que «</w:t>
      </w:r>
      <w:r w:rsidR="00DC5099">
        <w:t xml:space="preserve"> </w:t>
      </w:r>
      <w:r w:rsidR="00D77376" w:rsidRPr="00971E85">
        <w:rPr>
          <w:i/>
        </w:rPr>
        <w:t>le législateur entend favoriser le développement de l’emploi en permettant aux entreprises d’ajuster leurs organisation</w:t>
      </w:r>
      <w:r w:rsidR="00076186" w:rsidRPr="00971E85">
        <w:rPr>
          <w:i/>
        </w:rPr>
        <w:t>s collectives</w:t>
      </w:r>
      <w:r w:rsidR="00DC5099" w:rsidRPr="00971E85">
        <w:rPr>
          <w:i/>
        </w:rPr>
        <w:t xml:space="preserve"> </w:t>
      </w:r>
      <w:r w:rsidR="00D77376" w:rsidRPr="00971E85">
        <w:rPr>
          <w:i/>
        </w:rPr>
        <w:t>afin de garantir leur p</w:t>
      </w:r>
      <w:r w:rsidR="00F917CA" w:rsidRPr="00971E85">
        <w:rPr>
          <w:i/>
        </w:rPr>
        <w:t>é</w:t>
      </w:r>
      <w:r w:rsidR="00A146B2" w:rsidRPr="00971E85">
        <w:rPr>
          <w:i/>
        </w:rPr>
        <w:t>ren</w:t>
      </w:r>
      <w:r w:rsidR="00076186" w:rsidRPr="00971E85">
        <w:rPr>
          <w:i/>
        </w:rPr>
        <w:t>nité et leur développement </w:t>
      </w:r>
      <w:r w:rsidR="00076186">
        <w:t>».</w:t>
      </w:r>
      <w:r w:rsidR="00DC5099">
        <w:t xml:space="preserve"> </w:t>
      </w:r>
      <w:r w:rsidR="00076186">
        <w:t>E</w:t>
      </w:r>
      <w:r w:rsidR="00A146B2">
        <w:t xml:space="preserve">st-ce à dire que </w:t>
      </w:r>
      <w:r w:rsidR="00D77376">
        <w:t>tout accord conclu dans l’intérêt du bon fonctionnement de l’entreprise sera jug</w:t>
      </w:r>
      <w:r w:rsidR="00A146B2">
        <w:t>é</w:t>
      </w:r>
      <w:r w:rsidR="00D77376">
        <w:t xml:space="preserve"> bon pour l’emploi ?</w:t>
      </w:r>
      <w:r w:rsidR="00DC5099">
        <w:t xml:space="preserve"> </w:t>
      </w:r>
      <w:r w:rsidR="00D77376">
        <w:t>Ou faut-il</w:t>
      </w:r>
      <w:r w:rsidR="00DC5099">
        <w:t xml:space="preserve"> </w:t>
      </w:r>
      <w:r>
        <w:t xml:space="preserve"> considérer </w:t>
      </w:r>
      <w:r w:rsidR="00D77376">
        <w:t>que bon fonctionnement de l’entreprise et emploi</w:t>
      </w:r>
      <w:r w:rsidR="00DC5099">
        <w:t xml:space="preserve"> </w:t>
      </w:r>
      <w:r w:rsidR="00076186">
        <w:t xml:space="preserve">sont deux objectifs distincts qui ne sont pas forcément </w:t>
      </w:r>
      <w:r w:rsidR="00D77376">
        <w:t>synonyme</w:t>
      </w:r>
      <w:r w:rsidR="00076186">
        <w:t>s</w:t>
      </w:r>
      <w:r w:rsidR="00D77376">
        <w:t xml:space="preserve"> (</w:t>
      </w:r>
      <w:r w:rsidR="001A0CDA">
        <w:t>cf.</w:t>
      </w:r>
      <w:r w:rsidR="000A5C5F">
        <w:t xml:space="preserve"> </w:t>
      </w:r>
      <w:r w:rsidR="00076186">
        <w:t>les licenciements boursiers)</w:t>
      </w:r>
      <w:r w:rsidR="000A5C5F">
        <w:t xml:space="preserve"> </w:t>
      </w:r>
      <w:r w:rsidR="00A146B2">
        <w:t>? Dans ce cas le bon fonctionnement de l’entreprise</w:t>
      </w:r>
      <w:r w:rsidR="001A0CDA">
        <w:t xml:space="preserve"> </w:t>
      </w:r>
      <w:r w:rsidR="00DD1434">
        <w:t xml:space="preserve">peut-il être considéré comme </w:t>
      </w:r>
      <w:r w:rsidR="00A146B2">
        <w:t xml:space="preserve">un motif d’intérêt général ? Dans notre droit, et compte tenu de la définition de l’objet civil du contrat de société, le </w:t>
      </w:r>
      <w:r w:rsidR="00F917CA">
        <w:t>« </w:t>
      </w:r>
      <w:r w:rsidR="00A146B2">
        <w:t>bon fonctionnement</w:t>
      </w:r>
      <w:r w:rsidR="00F917CA">
        <w:t> »</w:t>
      </w:r>
      <w:r w:rsidR="00A146B2">
        <w:t xml:space="preserve"> ne peut être apprécié que par rapport à cet objet, ou par rapport à l’intérêt du propriétaire de l’entreprise. Il s’agit donc d’une appréciation privée</w:t>
      </w:r>
      <w:r w:rsidR="00A92BA1">
        <w:t xml:space="preserve"> qui relève</w:t>
      </w:r>
      <w:r w:rsidR="00A146B2">
        <w:t xml:space="preserve"> </w:t>
      </w:r>
      <w:r w:rsidR="0041045F">
        <w:t xml:space="preserve">a priori </w:t>
      </w:r>
      <w:r w:rsidR="00D77376">
        <w:t>de la liberté d’entreprendre</w:t>
      </w:r>
      <w:r w:rsidR="0041045F">
        <w:t>. S’agissant d’un accord</w:t>
      </w:r>
      <w:r w:rsidR="000A5C5F">
        <w:t>,</w:t>
      </w:r>
      <w:r w:rsidR="0041045F">
        <w:t xml:space="preserve"> on peut </w:t>
      </w:r>
      <w:r w:rsidR="00270095">
        <w:t xml:space="preserve">admettre </w:t>
      </w:r>
      <w:r w:rsidR="00A92BA1">
        <w:t>que</w:t>
      </w:r>
      <w:r w:rsidR="001A0CDA">
        <w:t xml:space="preserve"> </w:t>
      </w:r>
      <w:r w:rsidR="00A92BA1">
        <w:lastRenderedPageBreak/>
        <w:t xml:space="preserve">l’objectif du bon </w:t>
      </w:r>
      <w:r w:rsidR="00270095">
        <w:t>fonctionnement de l’entreprise</w:t>
      </w:r>
      <w:r w:rsidR="001A0CDA">
        <w:t xml:space="preserve"> </w:t>
      </w:r>
      <w:r w:rsidR="006572D3">
        <w:t>est celui</w:t>
      </w:r>
      <w:r w:rsidR="00E5673F">
        <w:t xml:space="preserve"> poursuivi par la voie d’un compromis entre l’intérêt privé </w:t>
      </w:r>
      <w:r w:rsidR="004D274D">
        <w:t xml:space="preserve">de l’employeur </w:t>
      </w:r>
      <w:r w:rsidR="0041045F">
        <w:t>et les intérêts collectifs des salariés</w:t>
      </w:r>
      <w:r w:rsidR="00A92BA1">
        <w:t xml:space="preserve"> (dont l’appréciation est également privée)</w:t>
      </w:r>
      <w:r w:rsidR="0041045F">
        <w:t>.</w:t>
      </w:r>
      <w:r w:rsidR="00004BDD">
        <w:t xml:space="preserve"> Mais il en est ainsi de toute négociation. En quoi le</w:t>
      </w:r>
      <w:r w:rsidR="001A0CDA">
        <w:t xml:space="preserve"> </w:t>
      </w:r>
      <w:r w:rsidR="00004BDD">
        <w:t>domaine des accords de compétitivité change-t-il quoique ce soit sur ce point, et donc en quoi le bon fonctionnement de l’entreprise dans ce domaine justifierait-il son effet particulier sur le contrat de travail au nom de l’intérêt général</w:t>
      </w:r>
      <w:r w:rsidR="006572D3">
        <w:t xml:space="preserve"> </w:t>
      </w:r>
      <w:r w:rsidR="00004BDD">
        <w:t>et pas pour les accords conclu</w:t>
      </w:r>
      <w:r w:rsidR="006572D3">
        <w:t>s</w:t>
      </w:r>
      <w:r w:rsidR="00004BDD">
        <w:t xml:space="preserve"> dans les autres domaines ? </w:t>
      </w:r>
      <w:r w:rsidR="00E5673F">
        <w:t>On le peut d’autant moins que</w:t>
      </w:r>
      <w:r w:rsidR="001A0CDA">
        <w:t xml:space="preserve"> </w:t>
      </w:r>
      <w:r w:rsidR="00270095">
        <w:t xml:space="preserve">l’utilisation de la </w:t>
      </w:r>
      <w:r w:rsidR="00E5673F">
        <w:t>technique référendaire</w:t>
      </w:r>
      <w:r w:rsidR="00270095">
        <w:t>, même subsidiaire,</w:t>
      </w:r>
      <w:r w:rsidR="00E5673F">
        <w:t xml:space="preserve"> brouille la ligne de partage entre le pouvoir unilatéral de l</w:t>
      </w:r>
      <w:r w:rsidR="00270095">
        <w:t>’employeur</w:t>
      </w:r>
      <w:r w:rsidR="00E5673F">
        <w:t xml:space="preserve"> et l’accord négocié.</w:t>
      </w:r>
      <w:r w:rsidR="00004BDD">
        <w:t xml:space="preserve"> En réalité pour admettre un tel effet sur l</w:t>
      </w:r>
      <w:r w:rsidR="006572D3">
        <w:t>e contrat de travail, qu’en soi</w:t>
      </w:r>
      <w:r w:rsidR="00004BDD">
        <w:t xml:space="preserve"> la</w:t>
      </w:r>
      <w:r w:rsidR="001A0CDA">
        <w:t xml:space="preserve"> </w:t>
      </w:r>
      <w:r w:rsidR="00004BDD">
        <w:t>construction française de la négociation collective ne justifie pas, il faudrait que</w:t>
      </w:r>
      <w:r w:rsidR="001A0CDA">
        <w:t xml:space="preserve"> </w:t>
      </w:r>
      <w:r w:rsidR="00004BDD">
        <w:t xml:space="preserve">la négociation collective, ne soit pas seulement une technique normative collective entre personnes privées, mais s’inscrive  en outre dans </w:t>
      </w:r>
      <w:r w:rsidR="00A146B2">
        <w:t>une construction juridique de l’entreprise</w:t>
      </w:r>
      <w:r w:rsidR="006572D3">
        <w:t xml:space="preserve"> donnant à celle-ci un objet d’intérêt général, et déterminant l’équilibre des pouvoirs en son sein, ce </w:t>
      </w:r>
      <w:r w:rsidR="00A146B2">
        <w:t>qui n’existe pas en droit français</w:t>
      </w:r>
      <w:r w:rsidR="00202344">
        <w:rPr>
          <w:rStyle w:val="Marquenotebasdepage"/>
        </w:rPr>
        <w:footnoteReference w:id="84"/>
      </w:r>
      <w:r w:rsidR="00A146B2">
        <w:t xml:space="preserve">. </w:t>
      </w:r>
    </w:p>
    <w:p w14:paraId="43DC3C03" w14:textId="77777777" w:rsidR="00A146B2" w:rsidRDefault="00A146B2" w:rsidP="00D77376">
      <w:pPr>
        <w:pStyle w:val="Paragraphedeliste"/>
        <w:ind w:left="0"/>
        <w:jc w:val="both"/>
      </w:pPr>
    </w:p>
    <w:p w14:paraId="7EFF1582" w14:textId="55AF3012" w:rsidR="00E1539B" w:rsidRDefault="00270095" w:rsidP="0026110F">
      <w:pPr>
        <w:pStyle w:val="Paragraphedeliste"/>
        <w:ind w:left="0"/>
        <w:jc w:val="both"/>
      </w:pPr>
      <w:r>
        <w:t>On le voit, la mise en place des accords de compétitivité, au delà du bricolage juridique dont ils sont issus au départ, aurait du conduire à une réflexion</w:t>
      </w:r>
      <w:r w:rsidR="00076186">
        <w:t xml:space="preserve"> beaucoup plu</w:t>
      </w:r>
      <w:r w:rsidR="00A76693">
        <w:t>s large</w:t>
      </w:r>
      <w:r>
        <w:t xml:space="preserve"> sur les relations collectives dans l’entreprise</w:t>
      </w:r>
      <w:r w:rsidR="00004BDD">
        <w:t xml:space="preserve"> dans</w:t>
      </w:r>
      <w:r w:rsidR="00EE7E8A">
        <w:t xml:space="preserve"> notre pays</w:t>
      </w:r>
      <w:r w:rsidR="00A76693">
        <w:t>, que manifestement les o</w:t>
      </w:r>
      <w:r w:rsidR="00076186">
        <w:t>rdonnance</w:t>
      </w:r>
      <w:r w:rsidR="00004BDD">
        <w:t>s</w:t>
      </w:r>
      <w:r w:rsidR="00076186">
        <w:t xml:space="preserve"> n’ont pas voulu</w:t>
      </w:r>
      <w:r w:rsidR="00004BDD">
        <w:t xml:space="preserve"> </w:t>
      </w:r>
      <w:r w:rsidR="00EE7E8A">
        <w:t>conduire</w:t>
      </w:r>
      <w:r w:rsidR="00076186">
        <w:t>.</w:t>
      </w:r>
      <w:r w:rsidR="001A0CDA">
        <w:t xml:space="preserve"> </w:t>
      </w:r>
      <w:r w:rsidR="006572D3">
        <w:t>Si l’on s’en tient</w:t>
      </w:r>
      <w:r w:rsidR="001A0CDA">
        <w:t xml:space="preserve"> </w:t>
      </w:r>
      <w:r w:rsidR="006572D3">
        <w:t xml:space="preserve">au droit actuel, le </w:t>
      </w:r>
      <w:r w:rsidR="00A146B2">
        <w:t>principe de participation</w:t>
      </w:r>
      <w:r w:rsidR="006572D3">
        <w:t xml:space="preserve">, on l’a dit, </w:t>
      </w:r>
      <w:r w:rsidR="00A146B2">
        <w:t>recouvre aussi bien la négociation collective que la participation à la gestion</w:t>
      </w:r>
      <w:r w:rsidR="006572D3">
        <w:t xml:space="preserve">, </w:t>
      </w:r>
      <w:r w:rsidR="00E1539B">
        <w:t xml:space="preserve"> l’objet des </w:t>
      </w:r>
      <w:r w:rsidR="00A146B2">
        <w:t xml:space="preserve">accords de compétitivité </w:t>
      </w:r>
      <w:proofErr w:type="spellStart"/>
      <w:r w:rsidR="006572D3">
        <w:t>releve</w:t>
      </w:r>
      <w:proofErr w:type="spellEnd"/>
      <w:r w:rsidR="006572D3">
        <w:t xml:space="preserve"> plus </w:t>
      </w:r>
      <w:r w:rsidR="0026110F">
        <w:t xml:space="preserve">de cette dernière </w:t>
      </w:r>
      <w:r w:rsidR="007559CB">
        <w:t>qu</w:t>
      </w:r>
      <w:r w:rsidR="00076186">
        <w:t xml:space="preserve">e de la négociation collective historique. </w:t>
      </w:r>
      <w:r w:rsidR="00E1539B">
        <w:t>Si cette voie avait été empruntée,</w:t>
      </w:r>
      <w:r w:rsidR="00004BDD">
        <w:t xml:space="preserve"> </w:t>
      </w:r>
      <w:r w:rsidR="00E1539B">
        <w:t xml:space="preserve">il </w:t>
      </w:r>
      <w:r w:rsidR="00004BDD">
        <w:t>aurait fallu</w:t>
      </w:r>
      <w:r w:rsidR="00E1539B">
        <w:t xml:space="preserve"> construire</w:t>
      </w:r>
      <w:r w:rsidR="00004BDD">
        <w:t xml:space="preserve"> </w:t>
      </w:r>
      <w:r w:rsidR="007559CB">
        <w:t xml:space="preserve"> des articulations entre les accords collectifs relevant du droit</w:t>
      </w:r>
      <w:r w:rsidR="0026110F">
        <w:t xml:space="preserve"> commun</w:t>
      </w:r>
      <w:r w:rsidR="00DC5099">
        <w:t xml:space="preserve"> </w:t>
      </w:r>
      <w:r w:rsidR="0026110F">
        <w:t xml:space="preserve">de la </w:t>
      </w:r>
      <w:r w:rsidR="007559CB">
        <w:t>négociation collective et</w:t>
      </w:r>
      <w:r w:rsidR="001A0CDA">
        <w:t xml:space="preserve"> </w:t>
      </w:r>
      <w:r w:rsidR="006572D3">
        <w:t xml:space="preserve">ces </w:t>
      </w:r>
      <w:r w:rsidR="007559CB">
        <w:t>accords</w:t>
      </w:r>
      <w:r w:rsidR="001A0CDA">
        <w:t xml:space="preserve"> </w:t>
      </w:r>
      <w:r w:rsidR="006572D3">
        <w:t xml:space="preserve">particuliers </w:t>
      </w:r>
      <w:r w:rsidR="007559CB">
        <w:t>propres à l’entreprise</w:t>
      </w:r>
      <w:r w:rsidR="00E1539B">
        <w:t>,</w:t>
      </w:r>
      <w:r w:rsidR="001A0CDA">
        <w:t xml:space="preserve"> </w:t>
      </w:r>
      <w:r w:rsidR="006572D3">
        <w:t xml:space="preserve">ce qui aurait </w:t>
      </w:r>
      <w:proofErr w:type="gramStart"/>
      <w:r w:rsidR="006572D3">
        <w:t>supposé</w:t>
      </w:r>
      <w:proofErr w:type="gramEnd"/>
      <w:r w:rsidR="00E1539B">
        <w:t xml:space="preserve"> a minima</w:t>
      </w:r>
      <w:r w:rsidR="006572D3">
        <w:t xml:space="preserve"> que leur domaine soit</w:t>
      </w:r>
      <w:bookmarkStart w:id="0" w:name="_GoBack"/>
      <w:bookmarkEnd w:id="0"/>
      <w:r w:rsidR="006572D3">
        <w:t xml:space="preserve"> limité</w:t>
      </w:r>
      <w:r w:rsidR="00EE7E8A">
        <w:t>.</w:t>
      </w:r>
      <w:r w:rsidR="004E0B5A">
        <w:t xml:space="preserve"> Ce n’est pas ce qui a été fait</w:t>
      </w:r>
      <w:r w:rsidR="00E1539B">
        <w:t xml:space="preserve">. </w:t>
      </w:r>
      <w:r w:rsidR="006572D3">
        <w:t>Ces</w:t>
      </w:r>
      <w:r w:rsidR="0026110F">
        <w:t xml:space="preserve">  accords</w:t>
      </w:r>
      <w:r w:rsidR="00E1539B">
        <w:t xml:space="preserve"> </w:t>
      </w:r>
      <w:r w:rsidR="00117568">
        <w:t xml:space="preserve"> au domaine </w:t>
      </w:r>
      <w:r w:rsidR="00E1539B">
        <w:t xml:space="preserve">indéterminé </w:t>
      </w:r>
      <w:r w:rsidR="0026110F">
        <w:t>apparaissent</w:t>
      </w:r>
      <w:r w:rsidR="00117568">
        <w:t xml:space="preserve"> sont de fait une </w:t>
      </w:r>
      <w:r w:rsidR="0026110F">
        <w:t>variété d’accord</w:t>
      </w:r>
      <w:r w:rsidR="00732C3E">
        <w:t xml:space="preserve"> d’entreprise </w:t>
      </w:r>
      <w:r w:rsidR="006572D3">
        <w:t>doté comme tel d’</w:t>
      </w:r>
      <w:r w:rsidR="00732C3E">
        <w:t>une primauté de principe</w:t>
      </w:r>
      <w:r w:rsidR="0026110F">
        <w:t>.</w:t>
      </w:r>
      <w:r w:rsidR="00DC5099">
        <w:t xml:space="preserve"> </w:t>
      </w:r>
      <w:r w:rsidR="00E1539B">
        <w:t xml:space="preserve">Ils risquent donc de marginaliser tout autre forme d’accord. </w:t>
      </w:r>
    </w:p>
    <w:p w14:paraId="7CA3D1BE" w14:textId="77777777" w:rsidR="00E1539B" w:rsidRDefault="00E1539B" w:rsidP="0026110F">
      <w:pPr>
        <w:pStyle w:val="Paragraphedeliste"/>
        <w:ind w:left="0"/>
        <w:jc w:val="both"/>
      </w:pPr>
    </w:p>
    <w:p w14:paraId="1CBA85CF" w14:textId="50E22868" w:rsidR="004B0756" w:rsidRDefault="00E1539B" w:rsidP="0026110F">
      <w:pPr>
        <w:pStyle w:val="Paragraphedeliste"/>
        <w:ind w:left="0"/>
        <w:jc w:val="both"/>
      </w:pPr>
      <w:r>
        <w:t>L’impasse faite sur la réflexion nécessaire à la construction juridique des accords de compétitivité qui aurait supposé une réflexion sur l’entreprise, conduit ainsi à un changement de modèle</w:t>
      </w:r>
      <w:r w:rsidR="004E0B5A">
        <w:t xml:space="preserve"> de négociation, mais un changement</w:t>
      </w:r>
      <w:r>
        <w:t xml:space="preserve"> implicite. </w:t>
      </w:r>
      <w:r w:rsidR="00A76693">
        <w:t xml:space="preserve">Encore une fois, en </w:t>
      </w:r>
      <w:r w:rsidR="00732C3E">
        <w:t>Allemagne,</w:t>
      </w:r>
      <w:r w:rsidR="00270095">
        <w:t xml:space="preserve"> d’une part la cogestion et la codétermination procède d’une construction beaucoup plus aboutie</w:t>
      </w:r>
      <w:r w:rsidR="001A0CDA">
        <w:t xml:space="preserve"> </w:t>
      </w:r>
      <w:r w:rsidR="00270095">
        <w:t xml:space="preserve">de l’entreprise et de l’équilibre nécessaire des pouvoirs en son sein, et d’autre part </w:t>
      </w:r>
      <w:r w:rsidR="00A76693">
        <w:t xml:space="preserve"> la décentralisation de la négociation collective est contrôlée</w:t>
      </w:r>
      <w:r>
        <w:t> :</w:t>
      </w:r>
      <w:r w:rsidR="00DC5099">
        <w:t xml:space="preserve"> </w:t>
      </w:r>
      <w:r w:rsidR="0026110F">
        <w:t xml:space="preserve">que les </w:t>
      </w:r>
      <w:r w:rsidR="00732C3E">
        <w:t>« </w:t>
      </w:r>
      <w:r w:rsidR="0026110F">
        <w:t>accords compétitivité</w:t>
      </w:r>
      <w:r w:rsidR="00732C3E">
        <w:t> »</w:t>
      </w:r>
      <w:r w:rsidR="0026110F">
        <w:t xml:space="preserve"> soient conclu</w:t>
      </w:r>
      <w:r w:rsidR="00732C3E">
        <w:t xml:space="preserve">s par un syndicat ou </w:t>
      </w:r>
      <w:r w:rsidR="0026110F">
        <w:t>par le conseil d’entreprise, dans tous les cas</w:t>
      </w:r>
      <w:r w:rsidR="00732C3E">
        <w:t>, ils ne peuvent déroger aux règles d’articulation avec les accords de branche et le contrat de travail ce qui permet de fixer les limites nécessaires</w:t>
      </w:r>
      <w:r w:rsidR="0026110F">
        <w:t>.</w:t>
      </w:r>
      <w:r>
        <w:t xml:space="preserve"> </w:t>
      </w:r>
      <w:r w:rsidR="00A76693">
        <w:t>Bref, contrairement aux assurances de notre Ministre du travail sur le respect du modèle social français, les ordonnances le remettent bien en cause, et c’est pourquoi</w:t>
      </w:r>
      <w:r w:rsidR="001A0CDA">
        <w:t xml:space="preserve"> </w:t>
      </w:r>
      <w:r w:rsidR="00EE7E8A">
        <w:t xml:space="preserve">elles </w:t>
      </w:r>
      <w:r w:rsidR="00A76693">
        <w:t>nécessitent un débat et un contrôle approfondi</w:t>
      </w:r>
      <w:r w:rsidR="00EE7E8A">
        <w:t>, quel que soit leur mise en œuvre immédiate</w:t>
      </w:r>
      <w:r w:rsidR="00A76693">
        <w:t xml:space="preserve">. </w:t>
      </w:r>
    </w:p>
    <w:p w14:paraId="20EB5E2A" w14:textId="7D5860DE" w:rsidR="00E96B04" w:rsidRPr="00DA4519" w:rsidRDefault="00E96B04" w:rsidP="0026110F">
      <w:pPr>
        <w:pStyle w:val="Paragraphedeliste"/>
        <w:ind w:left="0"/>
        <w:jc w:val="both"/>
      </w:pPr>
    </w:p>
    <w:sectPr w:rsidR="00E96B04" w:rsidRPr="00DA4519" w:rsidSect="00815D14">
      <w:headerReference w:type="even" r:id="rId8"/>
      <w:head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C6C58" w14:textId="77777777" w:rsidR="00117568" w:rsidRDefault="00117568" w:rsidP="006079A6">
      <w:r>
        <w:separator/>
      </w:r>
    </w:p>
  </w:endnote>
  <w:endnote w:type="continuationSeparator" w:id="0">
    <w:p w14:paraId="514F824F" w14:textId="77777777" w:rsidR="00117568" w:rsidRDefault="00117568" w:rsidP="0060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C1FEE" w14:textId="77777777" w:rsidR="00117568" w:rsidRDefault="00117568" w:rsidP="006079A6">
      <w:r>
        <w:separator/>
      </w:r>
    </w:p>
  </w:footnote>
  <w:footnote w:type="continuationSeparator" w:id="0">
    <w:p w14:paraId="72D0B83B" w14:textId="77777777" w:rsidR="00117568" w:rsidRDefault="00117568" w:rsidP="006079A6">
      <w:r>
        <w:continuationSeparator/>
      </w:r>
    </w:p>
  </w:footnote>
  <w:footnote w:id="1">
    <w:p w14:paraId="2CE4B8C7" w14:textId="77777777" w:rsidR="00117568" w:rsidRDefault="00117568" w:rsidP="009F6003">
      <w:pPr>
        <w:pStyle w:val="Notedebasdepage"/>
      </w:pPr>
      <w:r>
        <w:rPr>
          <w:rStyle w:val="Marquenotebasdepage"/>
        </w:rPr>
        <w:t>*</w:t>
      </w:r>
      <w:r>
        <w:t xml:space="preserve"> </w:t>
      </w:r>
      <w:r w:rsidRPr="00CA45FC">
        <w:rPr>
          <w:i/>
          <w:szCs w:val="20"/>
        </w:rPr>
        <w:t>Ancienne directrice de recherche au CNRS, ancienne conseillère à la Cour de cassation</w:t>
      </w:r>
      <w:r>
        <w:rPr>
          <w:i/>
          <w:szCs w:val="20"/>
        </w:rPr>
        <w:t>.  Intervention au Colloque du SAF du 2 décembre 2017</w:t>
      </w:r>
    </w:p>
  </w:footnote>
  <w:footnote w:id="2">
    <w:p w14:paraId="04B847F1" w14:textId="1288F6A0" w:rsidR="00117568" w:rsidRPr="00CA45FC" w:rsidRDefault="00117568">
      <w:pPr>
        <w:pStyle w:val="Notedebasdepage"/>
        <w:rPr>
          <w:szCs w:val="20"/>
        </w:rPr>
      </w:pPr>
      <w:r>
        <w:rPr>
          <w:rStyle w:val="Marquenotebasdepage"/>
        </w:rPr>
        <w:footnoteRef/>
      </w:r>
      <w:r>
        <w:t xml:space="preserve"> </w:t>
      </w:r>
      <w:r w:rsidRPr="00CA45FC">
        <w:rPr>
          <w:szCs w:val="20"/>
        </w:rPr>
        <w:t>Dans ce numéro</w:t>
      </w:r>
      <w:r>
        <w:rPr>
          <w:szCs w:val="20"/>
        </w:rPr>
        <w:t xml:space="preserve">. </w:t>
      </w:r>
    </w:p>
  </w:footnote>
  <w:footnote w:id="3">
    <w:p w14:paraId="5A2D1D28" w14:textId="230DBBDF" w:rsidR="00117568" w:rsidRPr="00CA45FC" w:rsidRDefault="00117568">
      <w:pPr>
        <w:pStyle w:val="Notedebasdepage"/>
        <w:rPr>
          <w:szCs w:val="20"/>
        </w:rPr>
      </w:pPr>
      <w:r w:rsidRPr="00CA45FC">
        <w:rPr>
          <w:rStyle w:val="Marquenotebasdepage"/>
          <w:szCs w:val="20"/>
        </w:rPr>
        <w:footnoteRef/>
      </w:r>
      <w:r w:rsidRPr="00CA45FC">
        <w:rPr>
          <w:szCs w:val="20"/>
        </w:rPr>
        <w:t>M. Le Frian</w:t>
      </w:r>
      <w:r>
        <w:rPr>
          <w:szCs w:val="20"/>
        </w:rPr>
        <w:t>t</w:t>
      </w:r>
      <w:r w:rsidRPr="00CA45FC">
        <w:rPr>
          <w:szCs w:val="20"/>
        </w:rPr>
        <w:t>, A Jeammaud, A Lyon Caen, l’ordonnancement juridique des relations de travail. D. 1998 p. 359. </w:t>
      </w:r>
    </w:p>
  </w:footnote>
  <w:footnote w:id="4">
    <w:p w14:paraId="54D7D87E" w14:textId="186103A7" w:rsidR="00117568" w:rsidRPr="00CA45FC" w:rsidRDefault="00117568" w:rsidP="002D7FB2">
      <w:pPr>
        <w:pStyle w:val="Notedebasdepage"/>
        <w:rPr>
          <w:szCs w:val="20"/>
        </w:rPr>
      </w:pPr>
      <w:r w:rsidRPr="00CA45FC">
        <w:rPr>
          <w:rStyle w:val="Marquenotebasdepage"/>
          <w:szCs w:val="20"/>
        </w:rPr>
        <w:footnoteRef/>
      </w:r>
      <w:r w:rsidRPr="00CA45FC">
        <w:rPr>
          <w:szCs w:val="20"/>
        </w:rPr>
        <w:t xml:space="preserve"> T. Sachs </w:t>
      </w:r>
      <w:r w:rsidRPr="00CA45FC">
        <w:rPr>
          <w:rFonts w:eastAsia="Times New Roman" w:cs="Times New Roman"/>
          <w:szCs w:val="20"/>
        </w:rPr>
        <w:t>« La raison économique en droit du travail : la raison pluraliste »,</w:t>
      </w:r>
      <w:r>
        <w:rPr>
          <w:rFonts w:eastAsia="Times New Roman" w:cs="Times New Roman"/>
          <w:szCs w:val="20"/>
        </w:rPr>
        <w:t xml:space="preserve"> RDT</w:t>
      </w:r>
      <w:r w:rsidRPr="00CA45FC">
        <w:rPr>
          <w:rFonts w:eastAsia="Times New Roman" w:cs="Times New Roman"/>
          <w:szCs w:val="20"/>
        </w:rPr>
        <w:t>, 2011, p. 550 et p. 618</w:t>
      </w:r>
      <w:r>
        <w:rPr>
          <w:rFonts w:eastAsia="Times New Roman" w:cs="Times New Roman"/>
          <w:szCs w:val="20"/>
        </w:rPr>
        <w:t>.</w:t>
      </w:r>
      <w:r w:rsidRPr="00CA45FC">
        <w:rPr>
          <w:rFonts w:eastAsia="Times New Roman" w:cs="Times New Roman"/>
          <w:szCs w:val="20"/>
        </w:rPr>
        <w:t xml:space="preserve"> </w:t>
      </w:r>
    </w:p>
  </w:footnote>
  <w:footnote w:id="5">
    <w:p w14:paraId="2B89E4D6" w14:textId="4053CA11" w:rsidR="00117568" w:rsidRPr="00CA45FC" w:rsidRDefault="00117568" w:rsidP="00CA45FC">
      <w:pPr>
        <w:pStyle w:val="Notedebasdepage"/>
        <w:rPr>
          <w:szCs w:val="20"/>
        </w:rPr>
      </w:pPr>
      <w:r w:rsidRPr="00CA45FC">
        <w:rPr>
          <w:rStyle w:val="Marquenotebasdepage"/>
          <w:szCs w:val="20"/>
        </w:rPr>
        <w:footnoteRef/>
      </w:r>
      <w:r w:rsidRPr="00CA45FC">
        <w:rPr>
          <w:rStyle w:val="st"/>
          <w:rFonts w:eastAsia="Times New Roman" w:cs="Times New Roman"/>
          <w:szCs w:val="20"/>
        </w:rPr>
        <w:t xml:space="preserve">F. Collin, R. Dhoquois, P. H. Goutierre, </w:t>
      </w:r>
      <w:r w:rsidRPr="00CA45FC">
        <w:rPr>
          <w:rStyle w:val="Accentuation"/>
          <w:rFonts w:eastAsia="Times New Roman" w:cs="Times New Roman"/>
          <w:i w:val="0"/>
          <w:szCs w:val="20"/>
        </w:rPr>
        <w:t>A. Jeammaud</w:t>
      </w:r>
      <w:r w:rsidRPr="00CA45FC">
        <w:rPr>
          <w:rStyle w:val="st"/>
          <w:rFonts w:eastAsia="Times New Roman" w:cs="Times New Roman"/>
          <w:szCs w:val="20"/>
        </w:rPr>
        <w:t>, G. Lyon-caen, A. Roudil :</w:t>
      </w:r>
      <w:r w:rsidRPr="00CA45FC">
        <w:rPr>
          <w:szCs w:val="20"/>
        </w:rPr>
        <w:t xml:space="preserve"> </w:t>
      </w:r>
      <w:r w:rsidRPr="00CA45FC">
        <w:rPr>
          <w:szCs w:val="20"/>
          <w:u w:val="single"/>
        </w:rPr>
        <w:t>Le droit capitaliste du travail</w:t>
      </w:r>
      <w:r w:rsidRPr="00CA45FC">
        <w:rPr>
          <w:szCs w:val="20"/>
        </w:rPr>
        <w:t>,</w:t>
      </w:r>
      <w:r>
        <w:rPr>
          <w:szCs w:val="20"/>
        </w:rPr>
        <w:t xml:space="preserve"> </w:t>
      </w:r>
      <w:r w:rsidRPr="00CA45FC">
        <w:rPr>
          <w:szCs w:val="20"/>
        </w:rPr>
        <w:t>PUG, 1980</w:t>
      </w:r>
      <w:r>
        <w:rPr>
          <w:szCs w:val="20"/>
        </w:rPr>
        <w:t>.</w:t>
      </w:r>
    </w:p>
  </w:footnote>
  <w:footnote w:id="6">
    <w:p w14:paraId="5FD684B8" w14:textId="69BCBED9" w:rsidR="00117568" w:rsidRDefault="00117568" w:rsidP="00CA45FC">
      <w:pPr>
        <w:pStyle w:val="Notedebasdepage"/>
      </w:pPr>
      <w:r>
        <w:rPr>
          <w:rStyle w:val="Marquenotebasdepage"/>
        </w:rPr>
        <w:footnoteRef/>
      </w:r>
      <w:r>
        <w:t xml:space="preserve"> Sur cette approche, M.L. Morin, « Partage des risques et responsabilité de l’emploi”, Droit Social 2000 n° 7/8 p.730-738.</w:t>
      </w:r>
    </w:p>
  </w:footnote>
  <w:footnote w:id="7">
    <w:p w14:paraId="408207B5" w14:textId="4D7ACC6C" w:rsidR="00117568" w:rsidRDefault="00117568">
      <w:pPr>
        <w:pStyle w:val="Notedebasdepage"/>
      </w:pPr>
      <w:r>
        <w:rPr>
          <w:rStyle w:val="Marquenotebasdepage"/>
        </w:rPr>
        <w:footnoteRef/>
      </w:r>
      <w:r>
        <w:t xml:space="preserve"> D. Méda ibid</w:t>
      </w:r>
    </w:p>
  </w:footnote>
  <w:footnote w:id="8">
    <w:p w14:paraId="7C7FB296" w14:textId="07203002" w:rsidR="00117568" w:rsidRDefault="00117568" w:rsidP="00CA45FC">
      <w:pPr>
        <w:pStyle w:val="Notedebasdepage"/>
      </w:pPr>
      <w:r>
        <w:rPr>
          <w:rStyle w:val="Marquenotebasdepage"/>
        </w:rPr>
        <w:footnoteRef/>
      </w:r>
      <w:r>
        <w:t xml:space="preserve"> </w:t>
      </w:r>
      <w:r w:rsidRPr="0052305B">
        <w:rPr>
          <w:rStyle w:val="lev"/>
          <w:rFonts w:eastAsia="Times New Roman" w:cs="Times New Roman"/>
          <w:b w:val="0"/>
        </w:rPr>
        <w:t>Loi n° 2013-504 du 14 juin 2013 relative à la sécurisation de l'emploi</w:t>
      </w:r>
      <w:r>
        <w:rPr>
          <w:rStyle w:val="lev"/>
          <w:rFonts w:eastAsia="Times New Roman" w:cs="Times New Roman"/>
          <w:b w:val="0"/>
        </w:rPr>
        <w:t>.</w:t>
      </w:r>
    </w:p>
  </w:footnote>
  <w:footnote w:id="9">
    <w:p w14:paraId="62B05385" w14:textId="78DE7B5D" w:rsidR="00117568" w:rsidRPr="0013416B" w:rsidRDefault="00117568" w:rsidP="00DF44AA">
      <w:pPr>
        <w:pStyle w:val="Notedebasdepage"/>
        <w:rPr>
          <w:rFonts w:ascii="Times" w:hAnsi="Times"/>
          <w:sz w:val="23"/>
          <w:szCs w:val="23"/>
        </w:rPr>
      </w:pPr>
      <w:r>
        <w:rPr>
          <w:rStyle w:val="Marquenotebasdepage"/>
        </w:rPr>
        <w:footnoteRef/>
      </w:r>
      <w:r>
        <w:t xml:space="preserve"> </w:t>
      </w:r>
      <w:r w:rsidRPr="0013416B">
        <w:t xml:space="preserve">A Supiot « où va le travail », </w:t>
      </w:r>
      <w:r w:rsidRPr="0013416B">
        <w:rPr>
          <w:rStyle w:val="algo-summary"/>
          <w:rFonts w:eastAsia="Times New Roman" w:cs="Times New Roman"/>
        </w:rPr>
        <w:t>1 8 avril 2016, Une conférence proposée par les Amis du Monde Diplomatique</w:t>
      </w:r>
      <w:r>
        <w:rPr>
          <w:rStyle w:val="algo-summary"/>
          <w:rFonts w:eastAsia="Times New Roman" w:cs="Times New Roman"/>
        </w:rPr>
        <w:t xml:space="preserve"> </w:t>
      </w:r>
      <w:hyperlink r:id="rId1" w:history="1">
        <w:r w:rsidRPr="007B158A">
          <w:rPr>
            <w:rStyle w:val="Lienhypertexte"/>
            <w:rFonts w:eastAsia="Times New Roman" w:cs="Times New Roman"/>
            <w:color w:val="auto"/>
          </w:rPr>
          <w:t>https://www.youtube.com/watch?v=qmBUKqjSFBM</w:t>
        </w:r>
      </w:hyperlink>
      <w:r w:rsidRPr="007B158A">
        <w:t>;</w:t>
      </w:r>
      <w:r>
        <w:t xml:space="preserve"> et déjà il y a 20 ans : ss la direction de A. Supiot, </w:t>
      </w:r>
      <w:r w:rsidRPr="007B158A">
        <w:rPr>
          <w:u w:val="single"/>
        </w:rPr>
        <w:t>Le travail en perspective</w:t>
      </w:r>
      <w:r>
        <w:t>, LGDJ 1998.</w:t>
      </w:r>
    </w:p>
  </w:footnote>
  <w:footnote w:id="10">
    <w:p w14:paraId="3456DD0B" w14:textId="5A74A8DA" w:rsidR="00117568" w:rsidRDefault="00117568">
      <w:pPr>
        <w:pStyle w:val="Notedebasdepage"/>
      </w:pPr>
      <w:r>
        <w:rPr>
          <w:rStyle w:val="Marquenotebasdepage"/>
        </w:rPr>
        <w:footnoteRef/>
      </w:r>
      <w:r>
        <w:t xml:space="preserve"> M. Fabre Maignan : « Le contrat de travail défini par son objet » in A. Supiot 1998, </w:t>
      </w:r>
      <w:r w:rsidRPr="00F90050">
        <w:rPr>
          <w:i/>
        </w:rPr>
        <w:t>préc</w:t>
      </w:r>
      <w:r>
        <w:t>. p. 101.</w:t>
      </w:r>
    </w:p>
  </w:footnote>
  <w:footnote w:id="11">
    <w:p w14:paraId="36D39B0E" w14:textId="60ED0D69" w:rsidR="00117568" w:rsidRDefault="00117568" w:rsidP="00510393">
      <w:pPr>
        <w:pStyle w:val="Notedebasdepage"/>
      </w:pPr>
      <w:r>
        <w:rPr>
          <w:rStyle w:val="Marquenotebasdepage"/>
        </w:rPr>
        <w:footnoteRef/>
      </w:r>
      <w:r>
        <w:t xml:space="preserve"> On retrouve aujourd’hui à l’heure de « l’ubérisation » des formes de louage d’ouvrage existant au XIX siècle, M.L. Morin : « Louage d’ouvrage et contrat d’entreprise », in A. Supiot, 1998, préc. p. 125 B. Gazier, </w:t>
      </w:r>
      <w:r w:rsidRPr="00510393">
        <w:rPr>
          <w:u w:val="single"/>
        </w:rPr>
        <w:t>Tous Sublimes, vers un nouveau plein emploi</w:t>
      </w:r>
      <w:r>
        <w:t xml:space="preserve">, Flammarion 2003. </w:t>
      </w:r>
    </w:p>
  </w:footnote>
  <w:footnote w:id="12">
    <w:p w14:paraId="16DD4130" w14:textId="6A606068" w:rsidR="00117568" w:rsidRDefault="00117568">
      <w:pPr>
        <w:pStyle w:val="Notedebasdepage"/>
      </w:pPr>
      <w:r>
        <w:rPr>
          <w:rStyle w:val="Marquenotebasdepage"/>
        </w:rPr>
        <w:footnoteRef/>
      </w:r>
      <w:r>
        <w:t xml:space="preserve"> M. Fabre Maignan, préc. Cette auteure relève que la subordination est moins le critère du contrat de travail, que la conséquence de l’obligation de fournir le travail (</w:t>
      </w:r>
      <w:r w:rsidRPr="007B158A">
        <w:rPr>
          <w:i/>
        </w:rPr>
        <w:t>prestare</w:t>
      </w:r>
      <w:r>
        <w:t>) à autrui, objet du contrat de travail : l’employeur s’appropriant directement les fruits du travail (le travail au profit d’autrui) doit pouvoir diriger celui-ci. Dans l’usine fordiste cela prend la forme d’ordres et de directives sur la réalisation pratique du travail inséré dans la chaine. Mais la fourniture de travail au profit d’autrui peut prendre des formes extrêmement diverses.</w:t>
      </w:r>
    </w:p>
  </w:footnote>
  <w:footnote w:id="13">
    <w:p w14:paraId="4A8EF2BD" w14:textId="19FAE3F9" w:rsidR="00117568" w:rsidRDefault="00117568">
      <w:pPr>
        <w:pStyle w:val="Notedebasdepage"/>
      </w:pPr>
      <w:r>
        <w:rPr>
          <w:rStyle w:val="Marquenotebasdepage"/>
        </w:rPr>
        <w:footnoteRef/>
      </w:r>
      <w:r>
        <w:t xml:space="preserve"> F. Ewald, l’Etat providence, Grasset 1986 ; Robert Castel, </w:t>
      </w:r>
      <w:r w:rsidRPr="006B09DD">
        <w:rPr>
          <w:u w:val="single"/>
        </w:rPr>
        <w:t>Les métamorphoses de la question sociale</w:t>
      </w:r>
      <w:r>
        <w:t>, Gallimard 1995.</w:t>
      </w:r>
    </w:p>
  </w:footnote>
  <w:footnote w:id="14">
    <w:p w14:paraId="3EB85960" w14:textId="77777777" w:rsidR="00117568" w:rsidRDefault="00117568" w:rsidP="00426C22">
      <w:pPr>
        <w:pStyle w:val="Notedebasdepage"/>
      </w:pPr>
      <w:r>
        <w:rPr>
          <w:rStyle w:val="Marquenotebasdepage"/>
        </w:rPr>
        <w:footnoteRef/>
      </w:r>
      <w:r>
        <w:t xml:space="preserve"> Pour une analyse des Ordonnances comme une politique de dévaluation sociale, A. Lyon-Caen, Le monde du 2 octobre 2017, « Les ordonnances portent une profonde dévaluation sociale ».</w:t>
      </w:r>
    </w:p>
  </w:footnote>
  <w:footnote w:id="15">
    <w:p w14:paraId="1B7C6488" w14:textId="409A35FD" w:rsidR="00117568" w:rsidRDefault="00117568">
      <w:pPr>
        <w:pStyle w:val="Notedebasdepage"/>
      </w:pPr>
      <w:r>
        <w:rPr>
          <w:rStyle w:val="Marquenotebasdepage"/>
        </w:rPr>
        <w:footnoteRef/>
      </w:r>
      <w:r>
        <w:t xml:space="preserve"> A. Supiot et </w:t>
      </w:r>
      <w:proofErr w:type="spellStart"/>
      <w:r>
        <w:t>alii</w:t>
      </w:r>
      <w:proofErr w:type="spellEnd"/>
      <w:r>
        <w:t>, 2</w:t>
      </w:r>
      <w:r w:rsidRPr="001674B5">
        <w:rPr>
          <w:vertAlign w:val="superscript"/>
        </w:rPr>
        <w:t>ème</w:t>
      </w:r>
      <w:r>
        <w:t xml:space="preserve"> ed. Flammarion, 2016.</w:t>
      </w:r>
    </w:p>
  </w:footnote>
  <w:footnote w:id="16">
    <w:p w14:paraId="7270C8FD" w14:textId="7715F649" w:rsidR="00117568" w:rsidRDefault="00117568">
      <w:pPr>
        <w:pStyle w:val="Notedebasdepage"/>
      </w:pPr>
      <w:r>
        <w:rPr>
          <w:rStyle w:val="Marquenotebasdepage"/>
        </w:rPr>
        <w:footnoteRef/>
      </w:r>
      <w:r>
        <w:t>C’est la raison pour laquelle, A Supiot propose de retenir aujourd’hui la dépendance économique comme critère du contrat de travail-, compte tenu du caractère très étroit de la définition jurisprudentielle de la subordination : A. Supiot, Et si l’on refondait le droit du travail, Pour une réforme digne de ce nom », le Monde Diplomatique, Octobre 2017 ; E. Dockes, Proposition de code du travail, Dalloz 2017.</w:t>
      </w:r>
    </w:p>
  </w:footnote>
  <w:footnote w:id="17">
    <w:p w14:paraId="0BB38A74" w14:textId="20964462" w:rsidR="00117568" w:rsidRDefault="00117568">
      <w:pPr>
        <w:pStyle w:val="Notedebasdepage"/>
      </w:pPr>
      <w:r>
        <w:rPr>
          <w:rStyle w:val="Marquenotebasdepage"/>
        </w:rPr>
        <w:footnoteRef/>
      </w:r>
      <w:r>
        <w:t xml:space="preserve"> On peut donc regretter que lors de la discussion de la loi El </w:t>
      </w:r>
      <w:proofErr w:type="spellStart"/>
      <w:r>
        <w:t>Khomri</w:t>
      </w:r>
      <w:proofErr w:type="spellEnd"/>
      <w:r>
        <w:t xml:space="preserve"> toute référence à ces principes fondamentaux ait disparu. </w:t>
      </w:r>
    </w:p>
  </w:footnote>
  <w:footnote w:id="18">
    <w:p w14:paraId="39658D6F" w14:textId="01EE9EAE" w:rsidR="00117568" w:rsidRDefault="00117568">
      <w:pPr>
        <w:pStyle w:val="Notedebasdepage"/>
      </w:pPr>
      <w:r>
        <w:rPr>
          <w:rStyle w:val="Marquenotebasdepage"/>
        </w:rPr>
        <w:footnoteRef/>
      </w:r>
      <w:r>
        <w:t xml:space="preserve"> A. Supiot, 2017 prec.</w:t>
      </w:r>
    </w:p>
  </w:footnote>
  <w:footnote w:id="19">
    <w:p w14:paraId="1C5626F0" w14:textId="3FCA32CD" w:rsidR="00117568" w:rsidRDefault="00117568">
      <w:pPr>
        <w:pStyle w:val="Notedebasdepage"/>
      </w:pPr>
      <w:r>
        <w:rPr>
          <w:rStyle w:val="Marquenotebasdepage"/>
        </w:rPr>
        <w:footnoteRef/>
      </w:r>
      <w:r>
        <w:t xml:space="preserve"> vr. La contribution de P. Lokiec dans ce numéro</w:t>
      </w:r>
    </w:p>
  </w:footnote>
  <w:footnote w:id="20">
    <w:p w14:paraId="1B570FB8" w14:textId="01286637" w:rsidR="00117568" w:rsidRDefault="00117568">
      <w:pPr>
        <w:pStyle w:val="Notedebasdepage"/>
      </w:pPr>
      <w:r>
        <w:rPr>
          <w:rStyle w:val="Marquenotebasdepage"/>
        </w:rPr>
        <w:footnoteRef/>
      </w:r>
      <w:r>
        <w:t xml:space="preserve"> Le concept de « Relations professionnelles » est apparu dans les années 50 aux USA. Il a été acclimaté en France, notamment par J.D. Reynaud : </w:t>
      </w:r>
      <w:r w:rsidRPr="00686758">
        <w:rPr>
          <w:u w:val="single"/>
        </w:rPr>
        <w:t xml:space="preserve">Les syndicats les patrons et </w:t>
      </w:r>
      <w:proofErr w:type="gramStart"/>
      <w:r w:rsidRPr="00686758">
        <w:rPr>
          <w:u w:val="single"/>
        </w:rPr>
        <w:t>l’ Etat</w:t>
      </w:r>
      <w:proofErr w:type="gramEnd"/>
      <w:r>
        <w:rPr>
          <w:u w:val="single"/>
        </w:rPr>
        <w:t xml:space="preserve">, </w:t>
      </w:r>
      <w:r>
        <w:t xml:space="preserve"> </w:t>
      </w:r>
      <w:r w:rsidRPr="00686758">
        <w:rPr>
          <w:u w:val="single"/>
        </w:rPr>
        <w:t>tendance de la négociation collective en France,</w:t>
      </w:r>
      <w:r>
        <w:t xml:space="preserve"> ed. ouvrière 1978, </w:t>
      </w:r>
      <w:r w:rsidRPr="00686758">
        <w:rPr>
          <w:u w:val="single"/>
        </w:rPr>
        <w:t>Les règles du jeu, l’action collective et la régulation sociale</w:t>
      </w:r>
      <w:r>
        <w:t xml:space="preserve">, A. Colin 1989. Il désigne l’ensemble des relations qui se nouent entre les syndicats et les salariés, le groupement d’employeurs et leurs membres, les relations entre les groupements patronaux et syndicaux, et celles de ces groupements avec l’Etat dans la régulation des relations de travail. Le régime des relations professionnelles est caractéristique de l’état de la démocratie sociale dans un pays donné. </w:t>
      </w:r>
    </w:p>
  </w:footnote>
  <w:footnote w:id="21">
    <w:p w14:paraId="0995EA2A" w14:textId="03A06ADC" w:rsidR="00117568" w:rsidRDefault="00117568" w:rsidP="0049278B">
      <w:pPr>
        <w:pStyle w:val="Notedebasdepage"/>
      </w:pPr>
      <w:r>
        <w:rPr>
          <w:rStyle w:val="Marquenotebasdepage"/>
        </w:rPr>
        <w:footnoteRef/>
      </w:r>
      <w:r>
        <w:t xml:space="preserve"> Elles constituent une discipline dans de nombreux pays développés, alors qu’elles demeurent éclatées en diverses disciplines en France ce qui les marginalisent et peut expliquer nombre de difficultés, dont la prédominance aujourd’hui de l’analyse purement économique de ces relations, à l’exclusion de toute autre dimension.</w:t>
      </w:r>
    </w:p>
  </w:footnote>
  <w:footnote w:id="22">
    <w:p w14:paraId="4A90B3E1" w14:textId="3D57BB0F" w:rsidR="00117568" w:rsidRDefault="00117568">
      <w:pPr>
        <w:pStyle w:val="Notedebasdepage"/>
      </w:pPr>
      <w:r>
        <w:rPr>
          <w:rStyle w:val="Marquenotebasdepage"/>
        </w:rPr>
        <w:footnoteRef/>
      </w:r>
      <w:r>
        <w:t xml:space="preserve"> Conventions 87 et 91 de l’organisation internationale du travail sur la liberté syndicale et la liberté d’organisation collective ; art 11 de la Conv. EDH. Rappelons que la liberté syndicale et la liberté de négociation collective sont des droits fondamentaux aux sens de la « Déclaration de l’ OIT relative aux principes et fondamentaux au travail » de 1998.</w:t>
      </w:r>
    </w:p>
  </w:footnote>
  <w:footnote w:id="23">
    <w:p w14:paraId="7F0B1827" w14:textId="77777777" w:rsidR="00117568" w:rsidRDefault="00117568" w:rsidP="005F2375">
      <w:pPr>
        <w:pStyle w:val="Notedebasdepage"/>
      </w:pPr>
      <w:r>
        <w:rPr>
          <w:rStyle w:val="Marquenotebasdepage"/>
        </w:rPr>
        <w:footnoteRef/>
      </w:r>
      <w:r>
        <w:t xml:space="preserve"> P. Durand, « Le dualisme de la Convention collective de travail, Rev. Trim. de Dr. Civ. 1939 p. 353.</w:t>
      </w:r>
    </w:p>
  </w:footnote>
  <w:footnote w:id="24">
    <w:p w14:paraId="47E6DCC7" w14:textId="75240563" w:rsidR="00117568" w:rsidRDefault="00117568">
      <w:pPr>
        <w:pStyle w:val="Notedebasdepage"/>
      </w:pPr>
      <w:r>
        <w:rPr>
          <w:rStyle w:val="Marquenotebasdepage"/>
        </w:rPr>
        <w:footnoteRef/>
      </w:r>
      <w:r>
        <w:t xml:space="preserve"> Selon la formule lumineuse de J. Rivero « La convention collective et le droit public français », revue économique, 1951, p.15.</w:t>
      </w:r>
    </w:p>
  </w:footnote>
  <w:footnote w:id="25">
    <w:p w14:paraId="729BB329" w14:textId="7F19C098" w:rsidR="00117568" w:rsidRDefault="00117568">
      <w:pPr>
        <w:pStyle w:val="Notedebasdepage"/>
      </w:pPr>
      <w:r>
        <w:rPr>
          <w:rStyle w:val="Marquenotebasdepage"/>
        </w:rPr>
        <w:footnoteRef/>
      </w:r>
      <w:r>
        <w:t xml:space="preserve"> Par l’effet de l’alinéa 8 du préambule de la Constitution. </w:t>
      </w:r>
    </w:p>
  </w:footnote>
  <w:footnote w:id="26">
    <w:p w14:paraId="49C5025D" w14:textId="13D704E8" w:rsidR="00117568" w:rsidRDefault="00117568">
      <w:pPr>
        <w:pStyle w:val="Notedebasdepage"/>
      </w:pPr>
      <w:r>
        <w:rPr>
          <w:rStyle w:val="Marquenotebasdepage"/>
        </w:rPr>
        <w:footnoteRef/>
      </w:r>
      <w:r>
        <w:t xml:space="preserve"> Mais aussi en Allemagne.</w:t>
      </w:r>
    </w:p>
  </w:footnote>
  <w:footnote w:id="27">
    <w:p w14:paraId="3CAFC4F5" w14:textId="02856251" w:rsidR="00117568" w:rsidRDefault="00117568">
      <w:pPr>
        <w:pStyle w:val="Notedebasdepage"/>
      </w:pPr>
      <w:r>
        <w:rPr>
          <w:rStyle w:val="Marquenotebasdepage"/>
        </w:rPr>
        <w:footnoteRef/>
      </w:r>
      <w:r>
        <w:t xml:space="preserve"> Qu’elle ne « tourne plus rond » et la toupie s’effondre. P. Lokiec dans ce n°</w:t>
      </w:r>
    </w:p>
  </w:footnote>
  <w:footnote w:id="28">
    <w:p w14:paraId="7D901765" w14:textId="01F06B9E" w:rsidR="00117568" w:rsidRPr="0091587B" w:rsidRDefault="00117568" w:rsidP="0091587B">
      <w:pPr>
        <w:pStyle w:val="Default"/>
      </w:pPr>
      <w:r>
        <w:rPr>
          <w:rStyle w:val="Marquenotebasdepage"/>
        </w:rPr>
        <w:footnoteRef/>
      </w:r>
      <w:r>
        <w:t xml:space="preserve"> </w:t>
      </w:r>
      <w:r w:rsidRPr="0091587B">
        <w:rPr>
          <w:rStyle w:val="NotedebasdepageCar"/>
        </w:rPr>
        <w:t>Employée en dernier lieu dans CC 20 octobre 2017, QPC n°2017-665</w:t>
      </w:r>
      <w:r w:rsidRPr="0099489E">
        <w:t xml:space="preserve"> </w:t>
      </w:r>
    </w:p>
  </w:footnote>
  <w:footnote w:id="29">
    <w:p w14:paraId="129FCCAC" w14:textId="5D4A6268" w:rsidR="00117568" w:rsidRDefault="00117568">
      <w:pPr>
        <w:pStyle w:val="Notedebasdepage"/>
      </w:pPr>
      <w:r>
        <w:rPr>
          <w:rStyle w:val="Marquenotebasdepage"/>
        </w:rPr>
        <w:footnoteRef/>
      </w:r>
      <w:r>
        <w:t xml:space="preserve"> CC. 5 aout 2015 DC 2015-715.</w:t>
      </w:r>
    </w:p>
  </w:footnote>
  <w:footnote w:id="30">
    <w:p w14:paraId="045CC1D2" w14:textId="0D0B829E" w:rsidR="00117568" w:rsidRDefault="00117568">
      <w:pPr>
        <w:pStyle w:val="Notedebasdepage"/>
      </w:pPr>
      <w:r>
        <w:rPr>
          <w:rStyle w:val="Marquenotebasdepage"/>
        </w:rPr>
        <w:footnoteRef/>
      </w:r>
      <w:r>
        <w:t xml:space="preserve"> J. Mouly, « Le plafonnement des indemnités de licenciement injustifié devant le comité des droits sociaux », Dr. Soc. 2017 p. 745.</w:t>
      </w:r>
    </w:p>
  </w:footnote>
  <w:footnote w:id="31">
    <w:p w14:paraId="2E5E6627" w14:textId="1B7CB476" w:rsidR="00117568" w:rsidRDefault="00117568" w:rsidP="00AC505C">
      <w:pPr>
        <w:pStyle w:val="Notedebasdepage"/>
      </w:pPr>
      <w:r>
        <w:rPr>
          <w:rStyle w:val="Marquenotebasdepage"/>
        </w:rPr>
        <w:footnoteRef/>
      </w:r>
      <w:r>
        <w:t xml:space="preserve"> </w:t>
      </w:r>
      <w:r>
        <w:rPr>
          <w:rStyle w:val="apple-converted-space"/>
          <w:rFonts w:eastAsia="Times New Roman" w:cs="Times New Roman"/>
          <w:color w:val="333333"/>
          <w:shd w:val="clear" w:color="auto" w:fill="FFFFFF"/>
        </w:rPr>
        <w:t>devenu L. 122-12 puis L 1224-1C. trav.</w:t>
      </w:r>
    </w:p>
  </w:footnote>
  <w:footnote w:id="32">
    <w:p w14:paraId="7D3DCF3A" w14:textId="0C7EF0BB" w:rsidR="00117568" w:rsidRDefault="00117568">
      <w:pPr>
        <w:pStyle w:val="Notedebasdepage"/>
      </w:pPr>
      <w:r>
        <w:rPr>
          <w:rStyle w:val="Marquenotebasdepage"/>
        </w:rPr>
        <w:footnoteRef/>
      </w:r>
      <w:r>
        <w:t xml:space="preserve"> Civ. 6 juillet 1931, p. 121 note PIC.</w:t>
      </w:r>
    </w:p>
  </w:footnote>
  <w:footnote w:id="33">
    <w:p w14:paraId="6700A079" w14:textId="69043512" w:rsidR="00117568" w:rsidRDefault="00117568">
      <w:pPr>
        <w:pStyle w:val="Notedebasdepage"/>
      </w:pPr>
      <w:r>
        <w:rPr>
          <w:rStyle w:val="Marquenotebasdepage"/>
        </w:rPr>
        <w:footnoteRef/>
      </w:r>
      <w:r>
        <w:t xml:space="preserve"> D. 1958 p. </w:t>
      </w:r>
    </w:p>
  </w:footnote>
  <w:footnote w:id="34">
    <w:p w14:paraId="47B5A73F" w14:textId="05E60322" w:rsidR="00117568" w:rsidRDefault="00117568">
      <w:pPr>
        <w:pStyle w:val="Notedebasdepage"/>
      </w:pPr>
      <w:r>
        <w:rPr>
          <w:rStyle w:val="Marquenotebasdepage"/>
        </w:rPr>
        <w:footnoteRef/>
      </w:r>
      <w:r>
        <w:t xml:space="preserve"> G.H. Camerlynck trait de droit du travail, Tome I Le contrat de travail, LGDJ 1968, p.</w:t>
      </w:r>
    </w:p>
  </w:footnote>
  <w:footnote w:id="35">
    <w:p w14:paraId="729A6E43" w14:textId="346946F7" w:rsidR="00117568" w:rsidRDefault="00117568">
      <w:pPr>
        <w:pStyle w:val="Notedebasdepage"/>
      </w:pPr>
      <w:r>
        <w:rPr>
          <w:rStyle w:val="Marquenotebasdepage"/>
        </w:rPr>
        <w:footnoteRef/>
      </w:r>
      <w:r>
        <w:t xml:space="preserve"> C. Wolmark, « L’encadrement de l’indemnisation du licenciement injustifié », Dr. Ouvrier 2017 p. 733 ; P. Adam, Libertés fondamentales et barèmisation, la grande évasion, RDT, 2017 p. 643</w:t>
      </w:r>
    </w:p>
  </w:footnote>
  <w:footnote w:id="36">
    <w:p w14:paraId="30254996" w14:textId="77334E5C" w:rsidR="00117568" w:rsidRDefault="00117568">
      <w:pPr>
        <w:pStyle w:val="Notedebasdepage"/>
      </w:pPr>
      <w:r>
        <w:rPr>
          <w:rStyle w:val="Marquenotebasdepage"/>
        </w:rPr>
        <w:footnoteRef/>
      </w:r>
      <w:r>
        <w:t xml:space="preserve"> La contribution de D. Meda dans ce n °</w:t>
      </w:r>
    </w:p>
  </w:footnote>
  <w:footnote w:id="37">
    <w:p w14:paraId="234DEDFC" w14:textId="298FEF14" w:rsidR="00117568" w:rsidRDefault="00117568" w:rsidP="00C10FDD">
      <w:pPr>
        <w:pStyle w:val="Notedebasdepage"/>
      </w:pPr>
      <w:r>
        <w:rPr>
          <w:rStyle w:val="Marquenotebasdepage"/>
        </w:rPr>
        <w:footnoteRef/>
      </w:r>
      <w:r>
        <w:t xml:space="preserve"> CC 5 aout 2015, préc. est ce à dire que le Conseil Constitutionnel a constitutionnalisé ce que ne demeure qu’une analyse économique qui comme toute analyse scientifique mérite la discussion ? </w:t>
      </w:r>
    </w:p>
  </w:footnote>
  <w:footnote w:id="38">
    <w:p w14:paraId="4E5C6DD2" w14:textId="77777777" w:rsidR="00117568" w:rsidRDefault="00117568" w:rsidP="000146E3">
      <w:pPr>
        <w:pStyle w:val="Notedebasdepage"/>
      </w:pPr>
      <w:r>
        <w:rPr>
          <w:rStyle w:val="Marquenotebasdepage"/>
        </w:rPr>
        <w:footnoteRef/>
      </w:r>
      <w:r>
        <w:t xml:space="preserve"> Selon l’analyse de P. Lokiec</w:t>
      </w:r>
    </w:p>
  </w:footnote>
  <w:footnote w:id="39">
    <w:p w14:paraId="4EB05EEE" w14:textId="771BD16D" w:rsidR="00117568" w:rsidRDefault="00117568">
      <w:pPr>
        <w:pStyle w:val="Notedebasdepage"/>
      </w:pPr>
      <w:r>
        <w:rPr>
          <w:rStyle w:val="Marquenotebasdepage"/>
        </w:rPr>
        <w:footnoteRef/>
      </w:r>
      <w:r>
        <w:t xml:space="preserve"> Soc.29 octobre 2010, n° 0915187. </w:t>
      </w:r>
    </w:p>
  </w:footnote>
  <w:footnote w:id="40">
    <w:p w14:paraId="40322B95" w14:textId="3670958F" w:rsidR="00117568" w:rsidRDefault="00117568">
      <w:pPr>
        <w:pStyle w:val="Notedebasdepage"/>
      </w:pPr>
      <w:r>
        <w:rPr>
          <w:rStyle w:val="Marquenotebasdepage"/>
        </w:rPr>
        <w:footnoteRef/>
      </w:r>
      <w:r>
        <w:t xml:space="preserve"> Au sens du droit européen, puisqu’il ne s’agit pas d’une cause inhérente à la personne.</w:t>
      </w:r>
    </w:p>
  </w:footnote>
  <w:footnote w:id="41">
    <w:p w14:paraId="5BB6F7A7" w14:textId="34D13A5B" w:rsidR="00117568" w:rsidRDefault="00117568">
      <w:pPr>
        <w:pStyle w:val="Notedebasdepage"/>
      </w:pPr>
      <w:r>
        <w:rPr>
          <w:rStyle w:val="Marquenotebasdepage"/>
        </w:rPr>
        <w:footnoteRef/>
      </w:r>
      <w:r>
        <w:t xml:space="preserve"> Projet de loi de ratification», votée  en première lecture par l’assemblée nationale le 27 novembre 2017</w:t>
      </w:r>
    </w:p>
  </w:footnote>
  <w:footnote w:id="42">
    <w:p w14:paraId="2717F21C" w14:textId="604A0C8E" w:rsidR="00117568" w:rsidRDefault="00117568">
      <w:pPr>
        <w:pStyle w:val="Notedebasdepage"/>
      </w:pPr>
      <w:r>
        <w:rPr>
          <w:rStyle w:val="Marquenotebasdepage"/>
        </w:rPr>
        <w:footnoteRef/>
      </w:r>
      <w:r>
        <w:t xml:space="preserve"> R. Dalmasso, « La rupture conventionnelle collective, une chimère »,</w:t>
      </w:r>
      <w:r w:rsidRPr="001B7AF8">
        <w:t xml:space="preserve"> </w:t>
      </w:r>
      <w:r>
        <w:t xml:space="preserve">Dr. Ouvrier, nov. 2017, p.149.  Cet auteur souligne les risques de contrariété avec les directives européenne sur le droit à l’information et le droit de consultation sur les licenciements économiques. </w:t>
      </w:r>
    </w:p>
  </w:footnote>
  <w:footnote w:id="43">
    <w:p w14:paraId="1B0899DB" w14:textId="4E0E8068" w:rsidR="00117568" w:rsidRDefault="00117568">
      <w:pPr>
        <w:pStyle w:val="Notedebasdepage"/>
      </w:pPr>
      <w:r>
        <w:rPr>
          <w:rStyle w:val="Marquenotebasdepage"/>
        </w:rPr>
        <w:footnoteRef/>
      </w:r>
      <w:r>
        <w:t xml:space="preserve"> De la même manière que la validité des accords de forfaits jours de nature à mettre en cause le droit à la santé du salarié est subordonnée à l’existence de clauses nécessaires pour le garantir, sous le contrôle du juge.</w:t>
      </w:r>
    </w:p>
  </w:footnote>
  <w:footnote w:id="44">
    <w:p w14:paraId="6504B2A4" w14:textId="7ABA84D9" w:rsidR="00117568" w:rsidRDefault="00117568">
      <w:pPr>
        <w:pStyle w:val="Notedebasdepage"/>
      </w:pPr>
      <w:r>
        <w:rPr>
          <w:rStyle w:val="Marquenotebasdepage"/>
        </w:rPr>
        <w:footnoteRef/>
      </w:r>
      <w:r>
        <w:t xml:space="preserve"> A. Jeammaud, Les polyvalences du contrat de travail, Etudes offertes à G. Lyon Caen,  Dalloz 1989, p.299</w:t>
      </w:r>
    </w:p>
  </w:footnote>
  <w:footnote w:id="45">
    <w:p w14:paraId="688C8A7F" w14:textId="792026DA" w:rsidR="00117568" w:rsidRDefault="00117568">
      <w:pPr>
        <w:pStyle w:val="Notedebasdepage"/>
      </w:pPr>
      <w:r>
        <w:rPr>
          <w:rStyle w:val="Marquenotebasdepage"/>
        </w:rPr>
        <w:footnoteRef/>
      </w:r>
      <w:r>
        <w:t xml:space="preserve"> M. Le Friant, A. Jeammaud, A. Lyon-Caen, 1998, préc.</w:t>
      </w:r>
    </w:p>
  </w:footnote>
  <w:footnote w:id="46">
    <w:p w14:paraId="5F07C9DB" w14:textId="24ED3EF9" w:rsidR="00117568" w:rsidRDefault="00117568">
      <w:pPr>
        <w:pStyle w:val="Notedebasdepage"/>
      </w:pPr>
      <w:r>
        <w:rPr>
          <w:rStyle w:val="Marquenotebasdepage"/>
        </w:rPr>
        <w:footnoteRef/>
      </w:r>
      <w:r>
        <w:t xml:space="preserve"> que le droit comparé illustre. </w:t>
      </w:r>
    </w:p>
  </w:footnote>
  <w:footnote w:id="47">
    <w:p w14:paraId="28394FB0" w14:textId="17066274" w:rsidR="00117568" w:rsidRDefault="00117568" w:rsidP="00C857C5">
      <w:pPr>
        <w:pStyle w:val="Notedebasdepage"/>
      </w:pPr>
      <w:r>
        <w:rPr>
          <w:rStyle w:val="Marquenotebasdepage"/>
        </w:rPr>
        <w:footnoteRef/>
      </w:r>
      <w:r>
        <w:t xml:space="preserve"> A. </w:t>
      </w:r>
      <w:proofErr w:type="spellStart"/>
      <w:r>
        <w:t>Groussier</w:t>
      </w:r>
      <w:proofErr w:type="spellEnd"/>
      <w:r>
        <w:t xml:space="preserve">, Rapport au nom de la commission du Travail chargée d’examiner le projet de loi relatif aux conventions collectives de travail, 1913 ; A. Lyon Caen, « grandeur et décadence de la loi professionnelle », in A. Jobert et alii, </w:t>
      </w:r>
      <w:r w:rsidRPr="009E7F80">
        <w:rPr>
          <w:u w:val="single"/>
        </w:rPr>
        <w:t>Les conventions collectives de branche, déclin ou renouveau</w:t>
      </w:r>
      <w:r>
        <w:rPr>
          <w:u w:val="single"/>
        </w:rPr>
        <w:t xml:space="preserve">, </w:t>
      </w:r>
      <w:r w:rsidRPr="009E7F80">
        <w:t>Cereq</w:t>
      </w:r>
      <w:r>
        <w:rPr>
          <w:u w:val="single"/>
        </w:rPr>
        <w:t xml:space="preserve"> </w:t>
      </w:r>
      <w:r w:rsidRPr="009E7F80">
        <w:t>Etudes 1993</w:t>
      </w:r>
      <w:r>
        <w:rPr>
          <w:u w:val="single"/>
        </w:rPr>
        <w:t>.</w:t>
      </w:r>
    </w:p>
  </w:footnote>
  <w:footnote w:id="48">
    <w:p w14:paraId="5811692C" w14:textId="0BFA1008" w:rsidR="00117568" w:rsidRDefault="00117568">
      <w:pPr>
        <w:pStyle w:val="Notedebasdepage"/>
      </w:pPr>
      <w:r>
        <w:rPr>
          <w:rStyle w:val="Marquenotebasdepage"/>
        </w:rPr>
        <w:footnoteRef/>
      </w:r>
      <w:r>
        <w:t xml:space="preserve"> C’est la solution du droit des Etats unis, et le contrat de travail individuel ne peut pas être plus favorable, car ce serait mettre en cause l’action syndicale.</w:t>
      </w:r>
    </w:p>
  </w:footnote>
  <w:footnote w:id="49">
    <w:p w14:paraId="1FFA6F85" w14:textId="0DB82AC8" w:rsidR="00117568" w:rsidRDefault="00117568">
      <w:pPr>
        <w:pStyle w:val="Notedebasdepage"/>
      </w:pPr>
      <w:r>
        <w:rPr>
          <w:rStyle w:val="Marquenotebasdepage"/>
        </w:rPr>
        <w:footnoteRef/>
      </w:r>
      <w:r>
        <w:t xml:space="preserve"> C’est la solution du droit Allemand, fondé sur l’autonomie normative des partenaires sociaux, alors même qu’en théorie la convention collective ne s’applique qu’aux syndiqués (patronaux ou salariés). L0 comme en France le contrat individuel peut toujours être plus favorable.</w:t>
      </w:r>
    </w:p>
  </w:footnote>
  <w:footnote w:id="50">
    <w:p w14:paraId="1CD7C63C" w14:textId="77777777" w:rsidR="00117568" w:rsidRDefault="00117568" w:rsidP="004D5FD7">
      <w:pPr>
        <w:pStyle w:val="Notedebasdepage"/>
      </w:pPr>
      <w:r>
        <w:rPr>
          <w:rStyle w:val="Marquenotebasdepage"/>
        </w:rPr>
        <w:footnoteRef/>
      </w:r>
      <w:r>
        <w:t xml:space="preserve"> Sur la portée de cette évolution, M.L. Morin, la loi du 11 février 1950, in Le Crom, deux siècles de droit du travail, Editions de l’atelier, 1998, p.192</w:t>
      </w:r>
    </w:p>
    <w:p w14:paraId="1EB920C6" w14:textId="06B3051C" w:rsidR="00117568" w:rsidRDefault="00117568">
      <w:pPr>
        <w:pStyle w:val="Notedebasdepage"/>
      </w:pPr>
    </w:p>
  </w:footnote>
  <w:footnote w:id="51">
    <w:p w14:paraId="1B53656B" w14:textId="15F794EC" w:rsidR="00117568" w:rsidRDefault="00117568">
      <w:pPr>
        <w:pStyle w:val="Notedebasdepage"/>
      </w:pPr>
      <w:r>
        <w:rPr>
          <w:rStyle w:val="Marquenotebasdepage"/>
        </w:rPr>
        <w:footnoteRef/>
      </w:r>
      <w:r>
        <w:t xml:space="preserve"> Le régime de la loi de 1920 subsistant par ailleurs. Il a subsisté jusqu’à la loi du 11 février 1950.</w:t>
      </w:r>
    </w:p>
  </w:footnote>
  <w:footnote w:id="52">
    <w:p w14:paraId="55F8D977" w14:textId="3714E7E1" w:rsidR="00117568" w:rsidRDefault="00117568">
      <w:pPr>
        <w:pStyle w:val="Notedebasdepage"/>
      </w:pPr>
      <w:r>
        <w:rPr>
          <w:rStyle w:val="Marquenotebasdepage"/>
        </w:rPr>
        <w:footnoteRef/>
      </w:r>
      <w:r>
        <w:t xml:space="preserve"> M.L. Morin, 1998, prec. </w:t>
      </w:r>
    </w:p>
  </w:footnote>
  <w:footnote w:id="53">
    <w:p w14:paraId="26F4342C" w14:textId="6CC8DEE7" w:rsidR="00117568" w:rsidRDefault="00117568">
      <w:pPr>
        <w:pStyle w:val="Notedebasdepage"/>
      </w:pPr>
      <w:r>
        <w:rPr>
          <w:rStyle w:val="Marquenotebasdepage"/>
        </w:rPr>
        <w:footnoteRef/>
      </w:r>
      <w:r>
        <w:t xml:space="preserve"> 77-79 DC du 5 juillet 1977, V. Ogier </w:t>
      </w:r>
      <w:proofErr w:type="spellStart"/>
      <w:r>
        <w:t>Bernaud</w:t>
      </w:r>
      <w:proofErr w:type="spellEnd"/>
      <w:r>
        <w:t xml:space="preserve"> : </w:t>
      </w:r>
      <w:r w:rsidRPr="00971E85">
        <w:rPr>
          <w:u w:val="single"/>
        </w:rPr>
        <w:t>Les droits constitutionnels des travailleurs</w:t>
      </w:r>
      <w:r>
        <w:t>, Economica 2003, n°227 et 228.</w:t>
      </w:r>
    </w:p>
  </w:footnote>
  <w:footnote w:id="54">
    <w:p w14:paraId="752CA262" w14:textId="46254B68" w:rsidR="00117568" w:rsidRDefault="00117568">
      <w:pPr>
        <w:pStyle w:val="Notedebasdepage"/>
      </w:pPr>
      <w:r>
        <w:rPr>
          <w:rStyle w:val="Marquenotebasdepage"/>
        </w:rPr>
        <w:footnoteRef/>
      </w:r>
      <w:r>
        <w:t xml:space="preserve"> CC 25 juillet 1989, 89-257 DC.</w:t>
      </w:r>
    </w:p>
  </w:footnote>
  <w:footnote w:id="55">
    <w:p w14:paraId="1CCA120E" w14:textId="77777777" w:rsidR="00117568" w:rsidRDefault="00117568" w:rsidP="00B43F56">
      <w:pPr>
        <w:pStyle w:val="Notedebasdepage"/>
      </w:pPr>
      <w:r>
        <w:rPr>
          <w:rStyle w:val="Marquenotebasdepage"/>
        </w:rPr>
        <w:footnoteRef/>
      </w:r>
      <w:r>
        <w:t xml:space="preserve"> CC 6 novembre 1996, DC- 96 383.</w:t>
      </w:r>
    </w:p>
  </w:footnote>
  <w:footnote w:id="56">
    <w:p w14:paraId="26F7BF5F" w14:textId="711C42D8" w:rsidR="00117568" w:rsidRDefault="00117568">
      <w:pPr>
        <w:pStyle w:val="Notedebasdepage"/>
      </w:pPr>
      <w:r>
        <w:rPr>
          <w:rStyle w:val="Marquenotebasdepage"/>
        </w:rPr>
        <w:footnoteRef/>
      </w:r>
      <w:r>
        <w:t xml:space="preserve"> Su la portée du préambule, l’article essentiel de J.Rivero et G. Vedel : « Les principes économiques et sociaux de la Constitution, in « les problèmes économiques et sociaux de la Constitution du 27 octobre 1946, Coll. DR. Soc. Fasc. XXXI,  1947.</w:t>
      </w:r>
    </w:p>
  </w:footnote>
  <w:footnote w:id="57">
    <w:p w14:paraId="50333324" w14:textId="617F81F0" w:rsidR="00117568" w:rsidRPr="00871B20" w:rsidRDefault="00117568" w:rsidP="00686471">
      <w:pPr>
        <w:rPr>
          <w:sz w:val="20"/>
          <w:szCs w:val="20"/>
        </w:rPr>
      </w:pPr>
      <w:r>
        <w:rPr>
          <w:rStyle w:val="Marquenotebasdepage"/>
        </w:rPr>
        <w:footnoteRef/>
      </w:r>
      <w:r>
        <w:t xml:space="preserve"> CEDH </w:t>
      </w:r>
      <w:r w:rsidRPr="007046E3">
        <w:rPr>
          <w:sz w:val="20"/>
          <w:szCs w:val="20"/>
        </w:rPr>
        <w:t>Grande Chambre « Demir et Baykara » du 12 novembre 2008 (n°34503/97)</w:t>
      </w:r>
      <w:r>
        <w:t>.</w:t>
      </w:r>
    </w:p>
  </w:footnote>
  <w:footnote w:id="58">
    <w:p w14:paraId="4B3FC8D4" w14:textId="77777777" w:rsidR="00117568" w:rsidRDefault="00117568" w:rsidP="00B26ACE">
      <w:pPr>
        <w:pStyle w:val="Notedebasdepage"/>
      </w:pPr>
      <w:r>
        <w:rPr>
          <w:rStyle w:val="Marquenotebasdepage"/>
        </w:rPr>
        <w:footnoteRef/>
      </w:r>
      <w:r>
        <w:t xml:space="preserve"> Sur cette analyse de la négociation collective, G. Lyon Caen « Critique de la négociation collective », Dr. Soc. 1979 p. 350.</w:t>
      </w:r>
    </w:p>
  </w:footnote>
  <w:footnote w:id="59">
    <w:p w14:paraId="5FC0049D" w14:textId="4FBDE8A8" w:rsidR="00117568" w:rsidRDefault="00117568">
      <w:pPr>
        <w:pStyle w:val="Notedebasdepage"/>
      </w:pPr>
      <w:r>
        <w:rPr>
          <w:rStyle w:val="Marquenotebasdepage"/>
        </w:rPr>
        <w:footnoteRef/>
      </w:r>
      <w:r>
        <w:t xml:space="preserve"> M.L. Morin et P. Remy, « Dialogue sur l’articulation entre l’accord collectif et le contrat de travail », in ss la direction de T. Sachs</w:t>
      </w:r>
      <w:r w:rsidRPr="00871B20">
        <w:rPr>
          <w:u w:val="single"/>
        </w:rPr>
        <w:t>,</w:t>
      </w:r>
      <w:r>
        <w:rPr>
          <w:u w:val="single"/>
        </w:rPr>
        <w:t xml:space="preserve"> </w:t>
      </w:r>
      <w:r w:rsidRPr="00871B20">
        <w:rPr>
          <w:u w:val="single"/>
        </w:rPr>
        <w:t>La volonté du salarié</w:t>
      </w:r>
      <w:r>
        <w:rPr>
          <w:u w:val="single"/>
        </w:rPr>
        <w:t xml:space="preserve">, </w:t>
      </w:r>
      <w:r>
        <w:t xml:space="preserve"> Dalloz, Thèmes et Commentaires, 2012, p. 285.</w:t>
      </w:r>
    </w:p>
  </w:footnote>
  <w:footnote w:id="60">
    <w:p w14:paraId="7DB2AC55" w14:textId="0DEF62CE" w:rsidR="00117568" w:rsidRDefault="00117568">
      <w:pPr>
        <w:pStyle w:val="Notedebasdepage"/>
      </w:pPr>
      <w:r>
        <w:rPr>
          <w:rStyle w:val="Marquenotebasdepage"/>
        </w:rPr>
        <w:footnoteRef/>
      </w:r>
      <w:r>
        <w:t xml:space="preserve"> En droit allemand non plus l’accord collectif ne peut pas modifier le contrat individuel du salarié, son accord est nécessaire. P. Rémy : « les accords collectifs sur l’emploi en Allemagne, un modèle pour le droit français », RDT 2012, p.133 : il dément les analyses (erronées) du droit allemand faites par G. Cette et J. Barthélémy pour proposer ce dernier comme modèle.</w:t>
      </w:r>
    </w:p>
  </w:footnote>
  <w:footnote w:id="61">
    <w:p w14:paraId="5F53DBA8" w14:textId="2BB5C0A9" w:rsidR="00117568" w:rsidRDefault="00117568">
      <w:pPr>
        <w:pStyle w:val="Notedebasdepage"/>
      </w:pPr>
      <w:r>
        <w:rPr>
          <w:rStyle w:val="Marquenotebasdepage"/>
        </w:rPr>
        <w:footnoteRef/>
      </w:r>
      <w:r>
        <w:t xml:space="preserve"> Comme il l’est entre la loi et l’accord ayant le même objet, ou entre deux accords entre eux. L’ensemble de ces instruments ont une nature normative, ce qui n’est pas le cas du contrat individuel. </w:t>
      </w:r>
    </w:p>
  </w:footnote>
  <w:footnote w:id="62">
    <w:p w14:paraId="7335BFE8" w14:textId="3D95F756" w:rsidR="00117568" w:rsidRDefault="00117568">
      <w:pPr>
        <w:pStyle w:val="Notedebasdepage"/>
      </w:pPr>
      <w:r>
        <w:rPr>
          <w:rStyle w:val="Marquenotebasdepage"/>
        </w:rPr>
        <w:footnoteRef/>
      </w:r>
      <w:r>
        <w:t xml:space="preserve"> La loi du 13 novembre 1982 organise la négociation dans l’entreprise, et instaure en matière de négociation annuelle sur les salaires quelques possibilités de dérogation, l’ordonnance du 4 février 1982 sur la réduction de la durée du travail introduit les premiers accords dérogatoires en matière d’organisation du temps de travail.</w:t>
      </w:r>
    </w:p>
  </w:footnote>
  <w:footnote w:id="63">
    <w:p w14:paraId="560B4B0C" w14:textId="1FD99794" w:rsidR="00117568" w:rsidRDefault="00117568">
      <w:pPr>
        <w:pStyle w:val="Notedebasdepage"/>
      </w:pPr>
      <w:r>
        <w:rPr>
          <w:rStyle w:val="Marquenotebasdepage"/>
        </w:rPr>
        <w:footnoteRef/>
      </w:r>
      <w:r>
        <w:t xml:space="preserve"> J. Barthélémy « La négociation collective, outil de gestion des entreprises », Dr. Soc. 1990, p. 580</w:t>
      </w:r>
    </w:p>
  </w:footnote>
  <w:footnote w:id="64">
    <w:p w14:paraId="4D673AB4" w14:textId="77777777" w:rsidR="00117568" w:rsidRDefault="00117568" w:rsidP="00E02C5A">
      <w:pPr>
        <w:pStyle w:val="Notedebasdepage"/>
      </w:pPr>
      <w:r>
        <w:rPr>
          <w:rStyle w:val="Marquenotebasdepage"/>
        </w:rPr>
        <w:footnoteRef/>
      </w:r>
      <w:r>
        <w:t xml:space="preserve"> Selon la qualification que leur donne le Conseil Constitutionnel, CC, 20 octobre 2017, QPC °2017-665</w:t>
      </w:r>
    </w:p>
  </w:footnote>
  <w:footnote w:id="65">
    <w:p w14:paraId="0E25CD98" w14:textId="1BA0433B" w:rsidR="00117568" w:rsidRDefault="00117568" w:rsidP="00655082">
      <w:pPr>
        <w:pStyle w:val="Notedebasdepage"/>
      </w:pPr>
      <w:r>
        <w:rPr>
          <w:rStyle w:val="Marquenotebasdepage"/>
        </w:rPr>
        <w:footnoteRef/>
      </w:r>
      <w:r>
        <w:t xml:space="preserve"> Cette fonction a été affirmée par le Conseil Constitutionnel dans sa décision du 25 juillet 1989 qui reconnaît la fonction réglementaire de l’accord collectif, DC 89-257.</w:t>
      </w:r>
    </w:p>
  </w:footnote>
  <w:footnote w:id="66">
    <w:p w14:paraId="10167A49" w14:textId="04EC650A" w:rsidR="00117568" w:rsidRDefault="00117568">
      <w:pPr>
        <w:pStyle w:val="Notedebasdepage"/>
      </w:pPr>
      <w:r>
        <w:rPr>
          <w:rStyle w:val="Marquenotebasdepage"/>
        </w:rPr>
        <w:footnoteRef/>
      </w:r>
      <w:r>
        <w:t xml:space="preserve"> Après l’utilisation du droit d’opposition et de techniques majoritaires « modérées » de 1982 à 2004. </w:t>
      </w:r>
    </w:p>
  </w:footnote>
  <w:footnote w:id="67">
    <w:p w14:paraId="75EBB0DE" w14:textId="5CFAB059" w:rsidR="00117568" w:rsidRDefault="00117568">
      <w:pPr>
        <w:pStyle w:val="Notedebasdepage"/>
      </w:pPr>
      <w:r>
        <w:rPr>
          <w:rStyle w:val="Marquenotebasdepage"/>
        </w:rPr>
        <w:footnoteRef/>
      </w:r>
      <w:r>
        <w:t xml:space="preserve"> G. Borenfreund, </w:t>
      </w:r>
      <w:r>
        <w:rPr>
          <w:rStyle w:val="algo-summary"/>
          <w:rFonts w:eastAsia="Times New Roman" w:cs="Times New Roman"/>
        </w:rPr>
        <w:t xml:space="preserve">Le refus du salarié face aux accords collectifs de maintien de l' emploi et de mobilité interne, Rev. trav. 2013. p.316 ; </w:t>
      </w:r>
      <w:r>
        <w:t xml:space="preserve">« La résistance du contrat de travail aux accords collectifs dérogatoires », </w:t>
      </w:r>
      <w:r>
        <w:rPr>
          <w:rStyle w:val="algo-summary"/>
          <w:rFonts w:eastAsia="Times New Roman" w:cs="Times New Roman"/>
        </w:rPr>
        <w:t>Dr. Soc. 1990, p. 626.</w:t>
      </w:r>
    </w:p>
  </w:footnote>
  <w:footnote w:id="68">
    <w:p w14:paraId="208824AF" w14:textId="5E261BF8" w:rsidR="00117568" w:rsidRDefault="00117568">
      <w:pPr>
        <w:pStyle w:val="Notedebasdepage"/>
      </w:pPr>
      <w:r>
        <w:rPr>
          <w:rStyle w:val="Marquenotebasdepage"/>
        </w:rPr>
        <w:footnoteRef/>
      </w:r>
      <w:r>
        <w:t xml:space="preserve"> CC. 2017-751 DC du 7 septembre 2017</w:t>
      </w:r>
    </w:p>
  </w:footnote>
  <w:footnote w:id="69">
    <w:p w14:paraId="19B79FB3" w14:textId="0A5858AC" w:rsidR="00117568" w:rsidRDefault="00117568">
      <w:pPr>
        <w:pStyle w:val="Notedebasdepage"/>
      </w:pPr>
      <w:r>
        <w:rPr>
          <w:rStyle w:val="Marquenotebasdepage"/>
        </w:rPr>
        <w:footnoteRef/>
      </w:r>
      <w:r>
        <w:t xml:space="preserve"> DC 20 octobre 2017, QCP2017 665</w:t>
      </w:r>
    </w:p>
  </w:footnote>
  <w:footnote w:id="70">
    <w:p w14:paraId="55B44E3E" w14:textId="38F9B0F1" w:rsidR="00117568" w:rsidRPr="00577994" w:rsidRDefault="00117568" w:rsidP="00577994">
      <w:pPr>
        <w:pStyle w:val="Paragraphedeliste"/>
        <w:tabs>
          <w:tab w:val="left" w:pos="142"/>
        </w:tabs>
        <w:ind w:left="0"/>
        <w:jc w:val="both"/>
        <w:rPr>
          <w:sz w:val="20"/>
          <w:szCs w:val="20"/>
        </w:rPr>
      </w:pPr>
      <w:r>
        <w:rPr>
          <w:rStyle w:val="Marquenotebasdepage"/>
        </w:rPr>
        <w:footnoteRef/>
      </w:r>
      <w:r>
        <w:t xml:space="preserve"> </w:t>
      </w:r>
      <w:r w:rsidRPr="00577994">
        <w:rPr>
          <w:sz w:val="20"/>
          <w:szCs w:val="20"/>
        </w:rPr>
        <w:t>Pour autant les syndicats majoritaires</w:t>
      </w:r>
      <w:r>
        <w:rPr>
          <w:sz w:val="20"/>
          <w:szCs w:val="20"/>
        </w:rPr>
        <w:t xml:space="preserve"> </w:t>
      </w:r>
      <w:r w:rsidRPr="00577994">
        <w:rPr>
          <w:sz w:val="20"/>
          <w:szCs w:val="20"/>
        </w:rPr>
        <w:t>n’ont pas vraiment moyen</w:t>
      </w:r>
      <w:r>
        <w:rPr>
          <w:sz w:val="20"/>
          <w:szCs w:val="20"/>
        </w:rPr>
        <w:t xml:space="preserve"> </w:t>
      </w:r>
      <w:r w:rsidRPr="00577994">
        <w:rPr>
          <w:sz w:val="20"/>
          <w:szCs w:val="20"/>
        </w:rPr>
        <w:t>d’empêcher la tenue du référendum puisque l’accord d’organisation peut être signé par des syndicats représentatifs représentant 30 % des salariés. La question mériterait en tout cas d’être posée à l’OIT au regard du principe de la liberté syndicale.</w:t>
      </w:r>
      <w:r>
        <w:rPr>
          <w:sz w:val="20"/>
          <w:szCs w:val="20"/>
        </w:rPr>
        <w:t xml:space="preserve"> </w:t>
      </w:r>
    </w:p>
  </w:footnote>
  <w:footnote w:id="71">
    <w:p w14:paraId="40F8AF5A" w14:textId="16F0B60B" w:rsidR="00117568" w:rsidRPr="00756C16" w:rsidRDefault="00117568" w:rsidP="00756C16">
      <w:pPr>
        <w:pStyle w:val="Default"/>
        <w:rPr>
          <w:rFonts w:asciiTheme="minorHAnsi" w:hAnsiTheme="minorHAnsi"/>
          <w:sz w:val="20"/>
          <w:szCs w:val="20"/>
        </w:rPr>
      </w:pPr>
      <w:r>
        <w:rPr>
          <w:rStyle w:val="Marquenotebasdepage"/>
        </w:rPr>
        <w:footnoteRef/>
      </w:r>
      <w:r>
        <w:t xml:space="preserve"> </w:t>
      </w:r>
      <w:r w:rsidRPr="00756C16">
        <w:rPr>
          <w:rFonts w:asciiTheme="minorHAnsi" w:hAnsiTheme="minorHAnsi"/>
          <w:sz w:val="20"/>
          <w:szCs w:val="20"/>
        </w:rPr>
        <w:t>Décision n° 2017-751 DC du 7 septembre 2017</w:t>
      </w:r>
      <w:r>
        <w:rPr>
          <w:rFonts w:asciiTheme="minorHAnsi" w:hAnsiTheme="minorHAnsi"/>
          <w:sz w:val="20"/>
          <w:szCs w:val="20"/>
        </w:rPr>
        <w:t xml:space="preserve"> prec.</w:t>
      </w:r>
    </w:p>
  </w:footnote>
  <w:footnote w:id="72">
    <w:p w14:paraId="68D59D22" w14:textId="34079805" w:rsidR="00117568" w:rsidRDefault="00117568">
      <w:pPr>
        <w:pStyle w:val="Notedebasdepage"/>
      </w:pPr>
      <w:r>
        <w:rPr>
          <w:rStyle w:val="Marquenotebasdepage"/>
        </w:rPr>
        <w:footnoteRef/>
      </w:r>
      <w:r>
        <w:t xml:space="preserve"> faut-il encore une fois rappeler que l’effet impératif de l’accord collectif est fondé sur la représentativité des organisations représentant l’intérêt collectif signataire de l’accord, et que le CES a pour mission d’exprimer cet intérêt collectif des travailleurs </w:t>
      </w:r>
    </w:p>
  </w:footnote>
  <w:footnote w:id="73">
    <w:p w14:paraId="0C39FA31" w14:textId="1DC8F095" w:rsidR="00117568" w:rsidRDefault="00117568">
      <w:pPr>
        <w:pStyle w:val="Notedebasdepage"/>
      </w:pPr>
      <w:r>
        <w:rPr>
          <w:rStyle w:val="Marquenotebasdepage"/>
        </w:rPr>
        <w:footnoteRef/>
      </w:r>
      <w:r>
        <w:t xml:space="preserve"> Conférence de Presse du 31 aout 2018. Ce fait reste à démontrer, car le mandatement existe depuis la loi du 12 novembre 1996 et a été généralisé par la loi Fillon de 2004.</w:t>
      </w:r>
    </w:p>
  </w:footnote>
  <w:footnote w:id="74">
    <w:p w14:paraId="2E9B8D39" w14:textId="5DD1702C" w:rsidR="00117568" w:rsidRDefault="00117568">
      <w:pPr>
        <w:pStyle w:val="Notedebasdepage"/>
      </w:pPr>
      <w:r>
        <w:rPr>
          <w:rStyle w:val="Marquenotebasdepage"/>
        </w:rPr>
        <w:footnoteRef/>
      </w:r>
      <w:r>
        <w:t xml:space="preserve"> La mise à l’écart des syndicats apparaît d’autant plus patente que les commissions interprofessionnelles régionales représentant les TPE, nouvellement créées et qui aurait pu aussi avoir une fonction d’aide à la négociation (ou de validation des accords) pour les TPE ont été supprimées par la réforme. </w:t>
      </w:r>
    </w:p>
  </w:footnote>
  <w:footnote w:id="75">
    <w:p w14:paraId="54F0A721" w14:textId="4463573C" w:rsidR="00117568" w:rsidRDefault="00117568">
      <w:pPr>
        <w:pStyle w:val="Notedebasdepage"/>
      </w:pPr>
      <w:r>
        <w:rPr>
          <w:rStyle w:val="Marquenotebasdepage"/>
        </w:rPr>
        <w:footnoteRef/>
      </w:r>
      <w:r>
        <w:t xml:space="preserve"> Pour une analyse complète, P. Lokiec dans ce numéro.</w:t>
      </w:r>
    </w:p>
  </w:footnote>
  <w:footnote w:id="76">
    <w:p w14:paraId="188A2553" w14:textId="367905C3" w:rsidR="00117568" w:rsidRDefault="00117568" w:rsidP="002856D3">
      <w:pPr>
        <w:pStyle w:val="Notedebasdepage"/>
        <w:keepLines/>
        <w:widowControl w:val="0"/>
        <w:rPr>
          <w:szCs w:val="20"/>
        </w:rPr>
      </w:pPr>
      <w:r>
        <w:rPr>
          <w:rStyle w:val="Marquenotebasdepage"/>
        </w:rPr>
        <w:footnoteRef/>
      </w:r>
      <w:r>
        <w:t xml:space="preserve"> Notamment CC, 20 octobre 2017, n° 2017-665 s’agissant des accords conclus en vue de la préservation ou du développement de l’emploi, </w:t>
      </w:r>
      <w:r>
        <w:rPr>
          <w:szCs w:val="20"/>
        </w:rPr>
        <w:t xml:space="preserve">Décision n° 2013-672 DC du 13 juin 2013, Loi relative à la sécurisation </w:t>
      </w:r>
      <w:r w:rsidRPr="002856D3">
        <w:rPr>
          <w:szCs w:val="20"/>
        </w:rPr>
        <w:t xml:space="preserve"> </w:t>
      </w:r>
      <w:r w:rsidRPr="002856D3">
        <w:t>de l’emploi, à propos des accords de mobilité (cons. 21),</w:t>
      </w:r>
      <w:r>
        <w:rPr>
          <w:szCs w:val="20"/>
        </w:rPr>
        <w:t xml:space="preserve"> </w:t>
      </w:r>
      <w:r>
        <w:rPr>
          <w:rFonts w:eastAsia="Times New Roman" w:cs="Times New Roman"/>
          <w:noProof/>
        </w:rPr>
        <mc:AlternateContent>
          <mc:Choice Requires="wps">
            <w:drawing>
              <wp:inline distT="0" distB="0" distL="0" distR="0" wp14:anchorId="349DDC56" wp14:editId="420EB7DD">
                <wp:extent cx="304800" cy="304800"/>
                <wp:effectExtent l="0" t="0" r="0" b="0"/>
                <wp:docPr id="2" name="AutoShape 3" descr="https://www.legifrance.gouv.fr/img/juri/D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C11867" id="AutoShape 3" o:spid="_x0000_s1026" alt="https://www.legifrance.gouv.fr/img/juri/DC.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1Wo7bZwIAAHoEAAAOAAAAAAAAAAAAAAAAAC4CAABkcnMvZTJv&#10;RG9jLnhtbFBLAQItABQABgAIAAAAIQBMoOks2AAAAAMBAAAPAAAAAAAAAAAAAAAAAMEEAABkcnMv&#10;ZG93bnJldi54bWxQSwUGAAAAAAQABADzAAAAxgUAAAAA&#10;" filled="f" stroked="f">
                <o:lock v:ext="edit" aspectratio="t"/>
                <w10:anchorlock/>
              </v:rect>
            </w:pict>
          </mc:Fallback>
        </mc:AlternateContent>
      </w:r>
    </w:p>
    <w:p w14:paraId="14B4E063" w14:textId="06C69096" w:rsidR="00117568" w:rsidRDefault="00117568" w:rsidP="002856D3">
      <w:pPr>
        <w:pStyle w:val="Notedebasdepage"/>
        <w:keepLines/>
        <w:widowControl w:val="0"/>
      </w:pPr>
      <w:r w:rsidRPr="00273712">
        <w:rPr>
          <w:rFonts w:eastAsia="Times New Roman" w:cs="Times New Roman"/>
        </w:rPr>
        <w:t>Décision 2012-649 DC - 15 mars 2012, à propos de l’amendement Wa</w:t>
      </w:r>
      <w:r>
        <w:rPr>
          <w:rFonts w:eastAsia="Times New Roman" w:cs="Times New Roman"/>
        </w:rPr>
        <w:t>r</w:t>
      </w:r>
      <w:r w:rsidRPr="00273712">
        <w:rPr>
          <w:rFonts w:eastAsia="Times New Roman" w:cs="Times New Roman"/>
        </w:rPr>
        <w:t>sman décidant que la mise en place de la modulation de la durée du travail ne constitue pas une modificati</w:t>
      </w:r>
      <w:r>
        <w:rPr>
          <w:rFonts w:eastAsia="Times New Roman" w:cs="Times New Roman"/>
        </w:rPr>
        <w:t>on du contrat de travail, qui valide la loi au nom de l’intérêt général.</w:t>
      </w:r>
      <w:r>
        <w:t xml:space="preserve"> </w:t>
      </w:r>
    </w:p>
  </w:footnote>
  <w:footnote w:id="77">
    <w:p w14:paraId="2DBCAA73" w14:textId="7A21BB94" w:rsidR="00117568" w:rsidRDefault="00117568">
      <w:pPr>
        <w:pStyle w:val="Notedebasdepage"/>
      </w:pPr>
      <w:r>
        <w:rPr>
          <w:rStyle w:val="Marquenotebasdepage"/>
        </w:rPr>
        <w:footnoteRef/>
      </w:r>
      <w:r>
        <w:t xml:space="preserve"> Solution préconisée par le rapport de J.D Combrexelles, la Documentation Française, 2015</w:t>
      </w:r>
    </w:p>
  </w:footnote>
  <w:footnote w:id="78">
    <w:p w14:paraId="6B455710" w14:textId="223517C2" w:rsidR="00117568" w:rsidRDefault="00117568">
      <w:pPr>
        <w:pStyle w:val="Notedebasdepage"/>
      </w:pPr>
      <w:r>
        <w:rPr>
          <w:rStyle w:val="Marquenotebasdepage"/>
        </w:rPr>
        <w:footnoteRef/>
      </w:r>
      <w:r>
        <w:t xml:space="preserve"> Il ne s’agit donc même pas d’accord dit « donnant-donnant », comme certains accords emploi par le passé, dont l’inexécution pourrait être sanctionnée. </w:t>
      </w:r>
    </w:p>
  </w:footnote>
  <w:footnote w:id="79">
    <w:p w14:paraId="338FD9AA" w14:textId="3C7ADE26" w:rsidR="00117568" w:rsidRDefault="00117568">
      <w:pPr>
        <w:pStyle w:val="Notedebasdepage"/>
      </w:pPr>
      <w:r>
        <w:rPr>
          <w:rStyle w:val="Marquenotebasdepage"/>
        </w:rPr>
        <w:footnoteRef/>
      </w:r>
      <w:r>
        <w:t xml:space="preserve"> Le référendum dans la loi El Khomri nécessitait une initiative syndicale, précisément pour que l’intervention syndicale puisse constituer une garantie réelle. Peu d’accords de compétitivité ont été conclus. L’ouverture du référendum à l’initiative patronale est donc un moyen de briser les résistances syndicales. La garantie majoritaire qui justifie ces accords en est donc singulièrement affaiblie.</w:t>
      </w:r>
    </w:p>
  </w:footnote>
  <w:footnote w:id="80">
    <w:p w14:paraId="3460ACE1" w14:textId="7E04E3A9" w:rsidR="00117568" w:rsidRDefault="00117568">
      <w:pPr>
        <w:pStyle w:val="Notedebasdepage"/>
      </w:pPr>
      <w:r>
        <w:rPr>
          <w:rStyle w:val="Marquenotebasdepage"/>
        </w:rPr>
        <w:footnoteRef/>
      </w:r>
      <w:r>
        <w:t xml:space="preserve"> Dire comme le fait le texte de l’ordonnance, que les dispositions de l’accord collectif se substituent aux clauses contraires du contrat de travail, avec l’effet automatique que cela comporte, c’est bien dire que le salarié ne peut plus se prévaloir de son contrat plus favorable, ce qui explique que s’il veut le faire, il doive prendre l’initiative avec le risque d’un licenciement justifié. </w:t>
      </w:r>
    </w:p>
  </w:footnote>
  <w:footnote w:id="81">
    <w:p w14:paraId="40E2AEF6" w14:textId="683120AB" w:rsidR="00117568" w:rsidRDefault="00117568">
      <w:pPr>
        <w:pStyle w:val="Notedebasdepage"/>
      </w:pPr>
      <w:r>
        <w:rPr>
          <w:rStyle w:val="Marquenotebasdepage"/>
        </w:rPr>
        <w:footnoteRef/>
      </w:r>
      <w:r>
        <w:t xml:space="preserve"> Si le seul objectif des ordonnances était d’éviter les conséquences de cette rigueur juridique, c’était prendre beaucoup de risque. En réalité il s’agit bien de faciliter la mise en cause d’avantages antérieurs sous couvert d’accord collectif.</w:t>
      </w:r>
    </w:p>
  </w:footnote>
  <w:footnote w:id="82">
    <w:p w14:paraId="111A4D10" w14:textId="234C9C79" w:rsidR="00117568" w:rsidRDefault="00117568">
      <w:pPr>
        <w:pStyle w:val="Notedebasdepage"/>
      </w:pPr>
      <w:r>
        <w:rPr>
          <w:rStyle w:val="Marquenotebasdepage"/>
        </w:rPr>
        <w:footnoteRef/>
      </w:r>
      <w:r>
        <w:t xml:space="preserve"> P. Remy, 2012, prec. Il y souligne dans ce texte que les rapports économiques français qui ont popularisé ces accords allemands procèdent d’erreur d’analyse juridique du système allemand. </w:t>
      </w:r>
    </w:p>
  </w:footnote>
  <w:footnote w:id="83">
    <w:p w14:paraId="2EF32F4A" w14:textId="41C2A1CF" w:rsidR="00117568" w:rsidRDefault="00117568">
      <w:pPr>
        <w:pStyle w:val="Notedebasdepage"/>
      </w:pPr>
      <w:r>
        <w:rPr>
          <w:rStyle w:val="Marquenotebasdepage"/>
        </w:rPr>
        <w:footnoteRef/>
      </w:r>
      <w:r>
        <w:t xml:space="preserve"> A. Fabre, « Inépuisable droit à l’emploi, qui justifie tout et ne protège rien », RDT, 2017 p. 720</w:t>
      </w:r>
    </w:p>
  </w:footnote>
  <w:footnote w:id="84">
    <w:p w14:paraId="125F9B85" w14:textId="5BE74101" w:rsidR="00117568" w:rsidRDefault="00117568" w:rsidP="00202344">
      <w:pPr>
        <w:pStyle w:val="Notedebasdepage"/>
      </w:pPr>
      <w:r>
        <w:rPr>
          <w:rStyle w:val="Marquenotebasdepage"/>
        </w:rPr>
        <w:footnoteRef/>
      </w:r>
      <w:r>
        <w:t xml:space="preserve"> O. </w:t>
      </w:r>
      <w:proofErr w:type="spellStart"/>
      <w:r>
        <w:t>Favereau</w:t>
      </w:r>
      <w:proofErr w:type="spellEnd"/>
      <w:r>
        <w:t xml:space="preserve">, B. Roger : </w:t>
      </w:r>
      <w:r w:rsidRPr="00971E85">
        <w:rPr>
          <w:u w:val="single"/>
        </w:rPr>
        <w:t>Penser l’entreprise, nouvel horizon du politique, Les Bernardins</w:t>
      </w:r>
      <w:r>
        <w:t xml:space="preserve">, 2015. Pour l’organisation des rapports de travail, la voie de la négociation collective, fondée sur le compromis et l’accord entre intérêts divergents, et la voie institutionnelle de la codétermination qui suppose l’organisation des rapports de pouvoirs dans une institution dénommée entreprise, sont deux voies différentes qui peuvent  se conjuguer.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FC95D" w14:textId="77777777" w:rsidR="00117568" w:rsidRDefault="00117568" w:rsidP="00571EB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39CC2A4" w14:textId="77777777" w:rsidR="00117568" w:rsidRDefault="00117568" w:rsidP="00571EBC">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CB9FE" w14:textId="3B1141A1" w:rsidR="00117568" w:rsidRDefault="00117568" w:rsidP="00571EB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118BE">
      <w:rPr>
        <w:rStyle w:val="Numrodepage"/>
        <w:noProof/>
      </w:rPr>
      <w:t>1</w:t>
    </w:r>
    <w:r>
      <w:rPr>
        <w:rStyle w:val="Numrodepage"/>
      </w:rPr>
      <w:fldChar w:fldCharType="end"/>
    </w:r>
  </w:p>
  <w:p w14:paraId="27D82449" w14:textId="77777777" w:rsidR="00117568" w:rsidRDefault="00117568" w:rsidP="00571EBC">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876BD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B518D"/>
    <w:multiLevelType w:val="hybridMultilevel"/>
    <w:tmpl w:val="4B58E746"/>
    <w:lvl w:ilvl="0" w:tplc="6A469666">
      <w:start w:val="1"/>
      <w:numFmt w:val="lowerLetter"/>
      <w:lvlText w:val="%1)"/>
      <w:lvlJc w:val="left"/>
      <w:pPr>
        <w:ind w:left="2416" w:hanging="100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
    <w:nsid w:val="04282648"/>
    <w:multiLevelType w:val="hybridMultilevel"/>
    <w:tmpl w:val="A74A2C40"/>
    <w:lvl w:ilvl="0" w:tplc="9A8EA31A">
      <w:start w:val="1"/>
      <w:numFmt w:val="decimal"/>
      <w:lvlText w:val="%1-"/>
      <w:lvlJc w:val="left"/>
      <w:pPr>
        <w:ind w:left="2484" w:hanging="360"/>
      </w:pPr>
      <w:rPr>
        <w:rFonts w:hint="default"/>
      </w:rPr>
    </w:lvl>
    <w:lvl w:ilvl="1" w:tplc="040C0019">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
    <w:nsid w:val="067A1E7D"/>
    <w:multiLevelType w:val="hybridMultilevel"/>
    <w:tmpl w:val="E8DCF814"/>
    <w:lvl w:ilvl="0" w:tplc="963C0C3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8A2496"/>
    <w:multiLevelType w:val="hybridMultilevel"/>
    <w:tmpl w:val="D916C56C"/>
    <w:lvl w:ilvl="0" w:tplc="CE7CE250">
      <w:start w:val="1"/>
      <w:numFmt w:val="decimal"/>
      <w:lvlText w:val="%1-"/>
      <w:lvlJc w:val="left"/>
      <w:pPr>
        <w:ind w:left="107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136D615F"/>
    <w:multiLevelType w:val="hybridMultilevel"/>
    <w:tmpl w:val="54D4DA22"/>
    <w:lvl w:ilvl="0" w:tplc="D8A83478">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6">
    <w:nsid w:val="158A0B56"/>
    <w:multiLevelType w:val="hybridMultilevel"/>
    <w:tmpl w:val="7646C3D6"/>
    <w:lvl w:ilvl="0" w:tplc="2B548ED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nsid w:val="2C3350E7"/>
    <w:multiLevelType w:val="hybridMultilevel"/>
    <w:tmpl w:val="BDA017C8"/>
    <w:lvl w:ilvl="0" w:tplc="8CAE70EE">
      <w:start w:val="2"/>
      <w:numFmt w:val="bullet"/>
      <w:lvlText w:val="–"/>
      <w:lvlJc w:val="left"/>
      <w:pPr>
        <w:ind w:left="1068" w:hanging="360"/>
      </w:pPr>
      <w:rPr>
        <w:rFonts w:ascii="Cambria" w:eastAsiaTheme="minorEastAsia" w:hAnsi="Cambria" w:cstheme="minorBid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30392738"/>
    <w:multiLevelType w:val="hybridMultilevel"/>
    <w:tmpl w:val="6C14C3F2"/>
    <w:lvl w:ilvl="0" w:tplc="15526A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46C5938"/>
    <w:multiLevelType w:val="hybridMultilevel"/>
    <w:tmpl w:val="44EEC8EE"/>
    <w:lvl w:ilvl="0" w:tplc="7B7242AC">
      <w:start w:val="1"/>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75730D6"/>
    <w:multiLevelType w:val="hybridMultilevel"/>
    <w:tmpl w:val="DE68B6E0"/>
    <w:lvl w:ilvl="0" w:tplc="4BE2A0B6">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nsid w:val="53594093"/>
    <w:multiLevelType w:val="hybridMultilevel"/>
    <w:tmpl w:val="8DFC7A34"/>
    <w:lvl w:ilvl="0" w:tplc="C8F88736">
      <w:start w:val="1"/>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2">
    <w:nsid w:val="55ED2897"/>
    <w:multiLevelType w:val="hybridMultilevel"/>
    <w:tmpl w:val="D6B8D82E"/>
    <w:lvl w:ilvl="0" w:tplc="F366521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6D876BF"/>
    <w:multiLevelType w:val="hybridMultilevel"/>
    <w:tmpl w:val="EEF84830"/>
    <w:lvl w:ilvl="0" w:tplc="22F80158">
      <w:start w:val="1"/>
      <w:numFmt w:val="decimal"/>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4">
    <w:nsid w:val="6C2477B2"/>
    <w:multiLevelType w:val="hybridMultilevel"/>
    <w:tmpl w:val="60588B24"/>
    <w:lvl w:ilvl="0" w:tplc="44FA7BF2">
      <w:start w:val="1"/>
      <w:numFmt w:val="upperLetter"/>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15">
    <w:nsid w:val="6EF74D85"/>
    <w:multiLevelType w:val="hybridMultilevel"/>
    <w:tmpl w:val="521A2678"/>
    <w:lvl w:ilvl="0" w:tplc="6124099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nsid w:val="750E782D"/>
    <w:multiLevelType w:val="hybridMultilevel"/>
    <w:tmpl w:val="840A1460"/>
    <w:lvl w:ilvl="0" w:tplc="46ACB06A">
      <w:start w:val="1"/>
      <w:numFmt w:val="upperLetter"/>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nsid w:val="771C41B9"/>
    <w:multiLevelType w:val="hybridMultilevel"/>
    <w:tmpl w:val="C60066E6"/>
    <w:lvl w:ilvl="0" w:tplc="641AAC7C">
      <w:numFmt w:val="bullet"/>
      <w:lvlText w:val="-"/>
      <w:lvlJc w:val="left"/>
      <w:pPr>
        <w:ind w:left="1548" w:hanging="840"/>
      </w:pPr>
      <w:rPr>
        <w:rFonts w:ascii="Cambria" w:eastAsiaTheme="minorEastAsia" w:hAnsi="Cambria" w:cstheme="minorBidi"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nsid w:val="7A130BBC"/>
    <w:multiLevelType w:val="hybridMultilevel"/>
    <w:tmpl w:val="B62C5168"/>
    <w:lvl w:ilvl="0" w:tplc="DC543E62">
      <w:start w:val="1"/>
      <w:numFmt w:val="decimal"/>
      <w:lvlText w:val="%1-"/>
      <w:lvlJc w:val="left"/>
      <w:pPr>
        <w:ind w:left="2148" w:hanging="360"/>
      </w:pPr>
      <w:rPr>
        <w:rFonts w:hint="default"/>
      </w:r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19">
    <w:nsid w:val="7AC820E5"/>
    <w:multiLevelType w:val="hybridMultilevel"/>
    <w:tmpl w:val="3DF65A06"/>
    <w:lvl w:ilvl="0" w:tplc="FEA82BD0">
      <w:start w:val="4"/>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0">
    <w:nsid w:val="7B971894"/>
    <w:multiLevelType w:val="hybridMultilevel"/>
    <w:tmpl w:val="91387C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F7E695D"/>
    <w:multiLevelType w:val="hybridMultilevel"/>
    <w:tmpl w:val="00F64EF8"/>
    <w:lvl w:ilvl="0" w:tplc="5B6A45A4">
      <w:start w:val="1"/>
      <w:numFmt w:val="bullet"/>
      <w:lvlText w:val=""/>
      <w:lvlJc w:val="left"/>
      <w:pPr>
        <w:ind w:left="2776" w:hanging="360"/>
      </w:pPr>
      <w:rPr>
        <w:rFonts w:ascii="Symbol" w:eastAsiaTheme="minorEastAsia" w:hAnsi="Symbol" w:cstheme="minorBidi" w:hint="default"/>
      </w:rPr>
    </w:lvl>
    <w:lvl w:ilvl="1" w:tplc="040C0003" w:tentative="1">
      <w:start w:val="1"/>
      <w:numFmt w:val="bullet"/>
      <w:lvlText w:val="o"/>
      <w:lvlJc w:val="left"/>
      <w:pPr>
        <w:ind w:left="3496" w:hanging="360"/>
      </w:pPr>
      <w:rPr>
        <w:rFonts w:ascii="Courier New" w:hAnsi="Courier New" w:hint="default"/>
      </w:rPr>
    </w:lvl>
    <w:lvl w:ilvl="2" w:tplc="040C0005" w:tentative="1">
      <w:start w:val="1"/>
      <w:numFmt w:val="bullet"/>
      <w:lvlText w:val=""/>
      <w:lvlJc w:val="left"/>
      <w:pPr>
        <w:ind w:left="4216" w:hanging="360"/>
      </w:pPr>
      <w:rPr>
        <w:rFonts w:ascii="Wingdings" w:hAnsi="Wingdings" w:hint="default"/>
      </w:rPr>
    </w:lvl>
    <w:lvl w:ilvl="3" w:tplc="040C0001" w:tentative="1">
      <w:start w:val="1"/>
      <w:numFmt w:val="bullet"/>
      <w:lvlText w:val=""/>
      <w:lvlJc w:val="left"/>
      <w:pPr>
        <w:ind w:left="4936" w:hanging="360"/>
      </w:pPr>
      <w:rPr>
        <w:rFonts w:ascii="Symbol" w:hAnsi="Symbol" w:hint="default"/>
      </w:rPr>
    </w:lvl>
    <w:lvl w:ilvl="4" w:tplc="040C0003" w:tentative="1">
      <w:start w:val="1"/>
      <w:numFmt w:val="bullet"/>
      <w:lvlText w:val="o"/>
      <w:lvlJc w:val="left"/>
      <w:pPr>
        <w:ind w:left="5656" w:hanging="360"/>
      </w:pPr>
      <w:rPr>
        <w:rFonts w:ascii="Courier New" w:hAnsi="Courier New" w:hint="default"/>
      </w:rPr>
    </w:lvl>
    <w:lvl w:ilvl="5" w:tplc="040C0005" w:tentative="1">
      <w:start w:val="1"/>
      <w:numFmt w:val="bullet"/>
      <w:lvlText w:val=""/>
      <w:lvlJc w:val="left"/>
      <w:pPr>
        <w:ind w:left="6376" w:hanging="360"/>
      </w:pPr>
      <w:rPr>
        <w:rFonts w:ascii="Wingdings" w:hAnsi="Wingdings" w:hint="default"/>
      </w:rPr>
    </w:lvl>
    <w:lvl w:ilvl="6" w:tplc="040C0001" w:tentative="1">
      <w:start w:val="1"/>
      <w:numFmt w:val="bullet"/>
      <w:lvlText w:val=""/>
      <w:lvlJc w:val="left"/>
      <w:pPr>
        <w:ind w:left="7096" w:hanging="360"/>
      </w:pPr>
      <w:rPr>
        <w:rFonts w:ascii="Symbol" w:hAnsi="Symbol" w:hint="default"/>
      </w:rPr>
    </w:lvl>
    <w:lvl w:ilvl="7" w:tplc="040C0003" w:tentative="1">
      <w:start w:val="1"/>
      <w:numFmt w:val="bullet"/>
      <w:lvlText w:val="o"/>
      <w:lvlJc w:val="left"/>
      <w:pPr>
        <w:ind w:left="7816" w:hanging="360"/>
      </w:pPr>
      <w:rPr>
        <w:rFonts w:ascii="Courier New" w:hAnsi="Courier New" w:hint="default"/>
      </w:rPr>
    </w:lvl>
    <w:lvl w:ilvl="8" w:tplc="040C0005" w:tentative="1">
      <w:start w:val="1"/>
      <w:numFmt w:val="bullet"/>
      <w:lvlText w:val=""/>
      <w:lvlJc w:val="left"/>
      <w:pPr>
        <w:ind w:left="8536" w:hanging="360"/>
      </w:pPr>
      <w:rPr>
        <w:rFonts w:ascii="Wingdings" w:hAnsi="Wingdings" w:hint="default"/>
      </w:rPr>
    </w:lvl>
  </w:abstractNum>
  <w:num w:numId="1">
    <w:abstractNumId w:val="8"/>
  </w:num>
  <w:num w:numId="2">
    <w:abstractNumId w:val="11"/>
  </w:num>
  <w:num w:numId="3">
    <w:abstractNumId w:val="17"/>
  </w:num>
  <w:num w:numId="4">
    <w:abstractNumId w:val="3"/>
  </w:num>
  <w:num w:numId="5">
    <w:abstractNumId w:val="10"/>
  </w:num>
  <w:num w:numId="6">
    <w:abstractNumId w:val="14"/>
  </w:num>
  <w:num w:numId="7">
    <w:abstractNumId w:val="18"/>
  </w:num>
  <w:num w:numId="8">
    <w:abstractNumId w:val="2"/>
  </w:num>
  <w:num w:numId="9">
    <w:abstractNumId w:val="16"/>
  </w:num>
  <w:num w:numId="10">
    <w:abstractNumId w:val="13"/>
  </w:num>
  <w:num w:numId="11">
    <w:abstractNumId w:val="7"/>
  </w:num>
  <w:num w:numId="12">
    <w:abstractNumId w:val="19"/>
  </w:num>
  <w:num w:numId="13">
    <w:abstractNumId w:val="12"/>
  </w:num>
  <w:num w:numId="14">
    <w:abstractNumId w:val="4"/>
  </w:num>
  <w:num w:numId="15">
    <w:abstractNumId w:val="6"/>
  </w:num>
  <w:num w:numId="16">
    <w:abstractNumId w:val="15"/>
  </w:num>
  <w:num w:numId="17">
    <w:abstractNumId w:val="9"/>
  </w:num>
  <w:num w:numId="18">
    <w:abstractNumId w:val="1"/>
  </w:num>
  <w:num w:numId="19">
    <w:abstractNumId w:val="21"/>
  </w:num>
  <w:num w:numId="20">
    <w:abstractNumId w:val="20"/>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embedSystemFonts/>
  <w:proofState w:spelling="clean" w:grammar="clean"/>
  <w:trackRevision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92F"/>
    <w:rsid w:val="00004BDD"/>
    <w:rsid w:val="000146E3"/>
    <w:rsid w:val="00055C3E"/>
    <w:rsid w:val="00055F7A"/>
    <w:rsid w:val="00062C5D"/>
    <w:rsid w:val="00063CF2"/>
    <w:rsid w:val="0007036B"/>
    <w:rsid w:val="00076186"/>
    <w:rsid w:val="000849C8"/>
    <w:rsid w:val="00084FD9"/>
    <w:rsid w:val="00093A06"/>
    <w:rsid w:val="00094F2E"/>
    <w:rsid w:val="00095074"/>
    <w:rsid w:val="000960C8"/>
    <w:rsid w:val="000969A6"/>
    <w:rsid w:val="000A29B9"/>
    <w:rsid w:val="000A3652"/>
    <w:rsid w:val="000A5C5F"/>
    <w:rsid w:val="000D230D"/>
    <w:rsid w:val="000D4EF2"/>
    <w:rsid w:val="001070A9"/>
    <w:rsid w:val="001143D0"/>
    <w:rsid w:val="00114BE7"/>
    <w:rsid w:val="00117568"/>
    <w:rsid w:val="00125C7E"/>
    <w:rsid w:val="00127DD1"/>
    <w:rsid w:val="0013272F"/>
    <w:rsid w:val="0013416B"/>
    <w:rsid w:val="00141B89"/>
    <w:rsid w:val="0014350B"/>
    <w:rsid w:val="00153F6B"/>
    <w:rsid w:val="00165A42"/>
    <w:rsid w:val="001674B5"/>
    <w:rsid w:val="00190994"/>
    <w:rsid w:val="001A0CDA"/>
    <w:rsid w:val="001A552F"/>
    <w:rsid w:val="001B0780"/>
    <w:rsid w:val="001B27ED"/>
    <w:rsid w:val="001B2A51"/>
    <w:rsid w:val="001B79A9"/>
    <w:rsid w:val="001B7AF8"/>
    <w:rsid w:val="001D1E0E"/>
    <w:rsid w:val="001D2280"/>
    <w:rsid w:val="001D58D5"/>
    <w:rsid w:val="001E29D0"/>
    <w:rsid w:val="001E2DEC"/>
    <w:rsid w:val="001E4024"/>
    <w:rsid w:val="001F3640"/>
    <w:rsid w:val="001F66A4"/>
    <w:rsid w:val="00202344"/>
    <w:rsid w:val="002043D3"/>
    <w:rsid w:val="002138E6"/>
    <w:rsid w:val="00224EE6"/>
    <w:rsid w:val="00225A23"/>
    <w:rsid w:val="00255F80"/>
    <w:rsid w:val="0026110F"/>
    <w:rsid w:val="0026141E"/>
    <w:rsid w:val="00266114"/>
    <w:rsid w:val="00270095"/>
    <w:rsid w:val="002700AD"/>
    <w:rsid w:val="00273712"/>
    <w:rsid w:val="002856D3"/>
    <w:rsid w:val="002C2BD3"/>
    <w:rsid w:val="002C43B0"/>
    <w:rsid w:val="002D1710"/>
    <w:rsid w:val="002D7FB2"/>
    <w:rsid w:val="002F04F9"/>
    <w:rsid w:val="002F0780"/>
    <w:rsid w:val="002F1CF9"/>
    <w:rsid w:val="002F5F17"/>
    <w:rsid w:val="002F7379"/>
    <w:rsid w:val="00302176"/>
    <w:rsid w:val="00322B66"/>
    <w:rsid w:val="00325246"/>
    <w:rsid w:val="00335F6C"/>
    <w:rsid w:val="003369BA"/>
    <w:rsid w:val="003741D9"/>
    <w:rsid w:val="00374A86"/>
    <w:rsid w:val="00374F7C"/>
    <w:rsid w:val="0037519E"/>
    <w:rsid w:val="00383363"/>
    <w:rsid w:val="00385E1B"/>
    <w:rsid w:val="003B0675"/>
    <w:rsid w:val="003B1F71"/>
    <w:rsid w:val="003B4050"/>
    <w:rsid w:val="003B6A72"/>
    <w:rsid w:val="003B755A"/>
    <w:rsid w:val="003C1592"/>
    <w:rsid w:val="003C3B70"/>
    <w:rsid w:val="003C7C23"/>
    <w:rsid w:val="003D700B"/>
    <w:rsid w:val="003E1F6E"/>
    <w:rsid w:val="003F2845"/>
    <w:rsid w:val="003F2F85"/>
    <w:rsid w:val="003F565F"/>
    <w:rsid w:val="0041045F"/>
    <w:rsid w:val="00426C22"/>
    <w:rsid w:val="00432852"/>
    <w:rsid w:val="004601F1"/>
    <w:rsid w:val="00460E8F"/>
    <w:rsid w:val="00464998"/>
    <w:rsid w:val="00466A75"/>
    <w:rsid w:val="00467C31"/>
    <w:rsid w:val="00470DC3"/>
    <w:rsid w:val="004851D0"/>
    <w:rsid w:val="0049278B"/>
    <w:rsid w:val="00496568"/>
    <w:rsid w:val="004A0157"/>
    <w:rsid w:val="004B0756"/>
    <w:rsid w:val="004B489E"/>
    <w:rsid w:val="004D274D"/>
    <w:rsid w:val="004D37EE"/>
    <w:rsid w:val="004D5FD7"/>
    <w:rsid w:val="004E0B5A"/>
    <w:rsid w:val="004E48DE"/>
    <w:rsid w:val="005048FE"/>
    <w:rsid w:val="0050592F"/>
    <w:rsid w:val="00510393"/>
    <w:rsid w:val="005124FF"/>
    <w:rsid w:val="0051269B"/>
    <w:rsid w:val="00516E52"/>
    <w:rsid w:val="0052305B"/>
    <w:rsid w:val="0052358D"/>
    <w:rsid w:val="00534115"/>
    <w:rsid w:val="00544CC9"/>
    <w:rsid w:val="005504A8"/>
    <w:rsid w:val="00566E06"/>
    <w:rsid w:val="00571EBC"/>
    <w:rsid w:val="00576FE3"/>
    <w:rsid w:val="00577994"/>
    <w:rsid w:val="0058577B"/>
    <w:rsid w:val="00591339"/>
    <w:rsid w:val="0059142D"/>
    <w:rsid w:val="005B01DF"/>
    <w:rsid w:val="005B574C"/>
    <w:rsid w:val="005D6757"/>
    <w:rsid w:val="005F2375"/>
    <w:rsid w:val="005F358B"/>
    <w:rsid w:val="0060230D"/>
    <w:rsid w:val="006079A6"/>
    <w:rsid w:val="00614F4E"/>
    <w:rsid w:val="0061592F"/>
    <w:rsid w:val="0061749A"/>
    <w:rsid w:val="00617670"/>
    <w:rsid w:val="006312FB"/>
    <w:rsid w:val="00635F65"/>
    <w:rsid w:val="00640820"/>
    <w:rsid w:val="00655082"/>
    <w:rsid w:val="006572D3"/>
    <w:rsid w:val="00671CD5"/>
    <w:rsid w:val="00681A80"/>
    <w:rsid w:val="006849DB"/>
    <w:rsid w:val="00686471"/>
    <w:rsid w:val="00686758"/>
    <w:rsid w:val="006915B8"/>
    <w:rsid w:val="006B09DD"/>
    <w:rsid w:val="006D42EF"/>
    <w:rsid w:val="006D4CAB"/>
    <w:rsid w:val="006D61F1"/>
    <w:rsid w:val="006E0120"/>
    <w:rsid w:val="007000F6"/>
    <w:rsid w:val="00701540"/>
    <w:rsid w:val="00702AB8"/>
    <w:rsid w:val="007046E3"/>
    <w:rsid w:val="00705677"/>
    <w:rsid w:val="0071239E"/>
    <w:rsid w:val="00732C3E"/>
    <w:rsid w:val="00740F89"/>
    <w:rsid w:val="00753691"/>
    <w:rsid w:val="007559CB"/>
    <w:rsid w:val="00755F3A"/>
    <w:rsid w:val="00756C16"/>
    <w:rsid w:val="007574ED"/>
    <w:rsid w:val="00760D13"/>
    <w:rsid w:val="00766250"/>
    <w:rsid w:val="00767922"/>
    <w:rsid w:val="00774147"/>
    <w:rsid w:val="00774197"/>
    <w:rsid w:val="00777F6E"/>
    <w:rsid w:val="007837F9"/>
    <w:rsid w:val="00792CB7"/>
    <w:rsid w:val="007931CB"/>
    <w:rsid w:val="007955D3"/>
    <w:rsid w:val="007A23AC"/>
    <w:rsid w:val="007B158A"/>
    <w:rsid w:val="007E00F0"/>
    <w:rsid w:val="007E2151"/>
    <w:rsid w:val="007E49C6"/>
    <w:rsid w:val="007E5F39"/>
    <w:rsid w:val="007F1932"/>
    <w:rsid w:val="007F3A8A"/>
    <w:rsid w:val="00815D14"/>
    <w:rsid w:val="008173B8"/>
    <w:rsid w:val="00823A87"/>
    <w:rsid w:val="00833AB2"/>
    <w:rsid w:val="008536B4"/>
    <w:rsid w:val="008539C4"/>
    <w:rsid w:val="00853F31"/>
    <w:rsid w:val="0085436E"/>
    <w:rsid w:val="00854D6C"/>
    <w:rsid w:val="00860C47"/>
    <w:rsid w:val="0087083B"/>
    <w:rsid w:val="00871B20"/>
    <w:rsid w:val="00872345"/>
    <w:rsid w:val="00892060"/>
    <w:rsid w:val="00894413"/>
    <w:rsid w:val="00894735"/>
    <w:rsid w:val="008A2470"/>
    <w:rsid w:val="008A4E17"/>
    <w:rsid w:val="008D50F8"/>
    <w:rsid w:val="008E00DB"/>
    <w:rsid w:val="008E2019"/>
    <w:rsid w:val="008E33B5"/>
    <w:rsid w:val="008E61A6"/>
    <w:rsid w:val="009060CC"/>
    <w:rsid w:val="0091587B"/>
    <w:rsid w:val="00915918"/>
    <w:rsid w:val="009336A0"/>
    <w:rsid w:val="0093784A"/>
    <w:rsid w:val="00960497"/>
    <w:rsid w:val="00967D57"/>
    <w:rsid w:val="00971E85"/>
    <w:rsid w:val="0099489E"/>
    <w:rsid w:val="009A4234"/>
    <w:rsid w:val="009E7F80"/>
    <w:rsid w:val="009F0F13"/>
    <w:rsid w:val="009F227A"/>
    <w:rsid w:val="009F6003"/>
    <w:rsid w:val="00A01B01"/>
    <w:rsid w:val="00A03300"/>
    <w:rsid w:val="00A118BE"/>
    <w:rsid w:val="00A12CB9"/>
    <w:rsid w:val="00A143F7"/>
    <w:rsid w:val="00A146B2"/>
    <w:rsid w:val="00A20BA5"/>
    <w:rsid w:val="00A33259"/>
    <w:rsid w:val="00A44381"/>
    <w:rsid w:val="00A474EA"/>
    <w:rsid w:val="00A547F8"/>
    <w:rsid w:val="00A62F80"/>
    <w:rsid w:val="00A63D01"/>
    <w:rsid w:val="00A76693"/>
    <w:rsid w:val="00A90A22"/>
    <w:rsid w:val="00A92BA1"/>
    <w:rsid w:val="00AA72E1"/>
    <w:rsid w:val="00AB5F15"/>
    <w:rsid w:val="00AC1869"/>
    <w:rsid w:val="00AC505C"/>
    <w:rsid w:val="00AC54B7"/>
    <w:rsid w:val="00AE3ED6"/>
    <w:rsid w:val="00AE5DA3"/>
    <w:rsid w:val="00AF5B67"/>
    <w:rsid w:val="00AF6C60"/>
    <w:rsid w:val="00B05CE4"/>
    <w:rsid w:val="00B13FC8"/>
    <w:rsid w:val="00B26ACE"/>
    <w:rsid w:val="00B32E88"/>
    <w:rsid w:val="00B43F56"/>
    <w:rsid w:val="00B45E82"/>
    <w:rsid w:val="00B47F5A"/>
    <w:rsid w:val="00B6133B"/>
    <w:rsid w:val="00B71DE3"/>
    <w:rsid w:val="00B72AFC"/>
    <w:rsid w:val="00B75651"/>
    <w:rsid w:val="00B7606F"/>
    <w:rsid w:val="00BA5ED6"/>
    <w:rsid w:val="00BD16A6"/>
    <w:rsid w:val="00BD4FB5"/>
    <w:rsid w:val="00BD56AE"/>
    <w:rsid w:val="00BD7257"/>
    <w:rsid w:val="00BF06A4"/>
    <w:rsid w:val="00C005E2"/>
    <w:rsid w:val="00C009A3"/>
    <w:rsid w:val="00C00C25"/>
    <w:rsid w:val="00C04C2B"/>
    <w:rsid w:val="00C10FDD"/>
    <w:rsid w:val="00C1546A"/>
    <w:rsid w:val="00C20A22"/>
    <w:rsid w:val="00C3353C"/>
    <w:rsid w:val="00C4032D"/>
    <w:rsid w:val="00C40836"/>
    <w:rsid w:val="00C50991"/>
    <w:rsid w:val="00C65A14"/>
    <w:rsid w:val="00C857C5"/>
    <w:rsid w:val="00C9212D"/>
    <w:rsid w:val="00C926AF"/>
    <w:rsid w:val="00CA45FC"/>
    <w:rsid w:val="00CB4A7D"/>
    <w:rsid w:val="00CB7AE3"/>
    <w:rsid w:val="00CD1BAE"/>
    <w:rsid w:val="00CD72F4"/>
    <w:rsid w:val="00CD7A2D"/>
    <w:rsid w:val="00CE3C38"/>
    <w:rsid w:val="00CF1ED9"/>
    <w:rsid w:val="00D14284"/>
    <w:rsid w:val="00D14980"/>
    <w:rsid w:val="00D14AE6"/>
    <w:rsid w:val="00D327F5"/>
    <w:rsid w:val="00D3413D"/>
    <w:rsid w:val="00D439F1"/>
    <w:rsid w:val="00D62CB7"/>
    <w:rsid w:val="00D63DF5"/>
    <w:rsid w:val="00D6674F"/>
    <w:rsid w:val="00D77376"/>
    <w:rsid w:val="00DA0C4D"/>
    <w:rsid w:val="00DA1112"/>
    <w:rsid w:val="00DA2D6F"/>
    <w:rsid w:val="00DA4519"/>
    <w:rsid w:val="00DC5099"/>
    <w:rsid w:val="00DD0331"/>
    <w:rsid w:val="00DD1434"/>
    <w:rsid w:val="00DF44AA"/>
    <w:rsid w:val="00DF721A"/>
    <w:rsid w:val="00E02C5A"/>
    <w:rsid w:val="00E106E5"/>
    <w:rsid w:val="00E112CB"/>
    <w:rsid w:val="00E1539B"/>
    <w:rsid w:val="00E17F35"/>
    <w:rsid w:val="00E22F14"/>
    <w:rsid w:val="00E313AF"/>
    <w:rsid w:val="00E342B1"/>
    <w:rsid w:val="00E35D53"/>
    <w:rsid w:val="00E422EE"/>
    <w:rsid w:val="00E43E09"/>
    <w:rsid w:val="00E5673F"/>
    <w:rsid w:val="00E612AF"/>
    <w:rsid w:val="00E717A6"/>
    <w:rsid w:val="00E75FF1"/>
    <w:rsid w:val="00E96B04"/>
    <w:rsid w:val="00E97679"/>
    <w:rsid w:val="00EA3CC0"/>
    <w:rsid w:val="00EA6216"/>
    <w:rsid w:val="00EA66F6"/>
    <w:rsid w:val="00ED3AE4"/>
    <w:rsid w:val="00ED4268"/>
    <w:rsid w:val="00EE7E8A"/>
    <w:rsid w:val="00F06F2A"/>
    <w:rsid w:val="00F149E2"/>
    <w:rsid w:val="00F20542"/>
    <w:rsid w:val="00F25E79"/>
    <w:rsid w:val="00F31AC6"/>
    <w:rsid w:val="00F34D36"/>
    <w:rsid w:val="00F445BD"/>
    <w:rsid w:val="00F54119"/>
    <w:rsid w:val="00F5644A"/>
    <w:rsid w:val="00F6729A"/>
    <w:rsid w:val="00F809A0"/>
    <w:rsid w:val="00F859E0"/>
    <w:rsid w:val="00F90050"/>
    <w:rsid w:val="00F90E77"/>
    <w:rsid w:val="00F917CA"/>
    <w:rsid w:val="00F94980"/>
    <w:rsid w:val="00FA0033"/>
    <w:rsid w:val="00FA38BE"/>
    <w:rsid w:val="00FB39E0"/>
    <w:rsid w:val="00FD2487"/>
    <w:rsid w:val="00FE0C83"/>
    <w:rsid w:val="00FE0D38"/>
    <w:rsid w:val="00FE328D"/>
    <w:rsid w:val="00FE70C8"/>
    <w:rsid w:val="00FF0131"/>
    <w:rsid w:val="00FF3E58"/>
    <w:rsid w:val="00FF73B2"/>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78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592F"/>
    <w:pPr>
      <w:ind w:left="720"/>
      <w:contextualSpacing/>
    </w:pPr>
  </w:style>
  <w:style w:type="character" w:customStyle="1" w:styleId="apple-converted-space">
    <w:name w:val="apple-converted-space"/>
    <w:basedOn w:val="Policepardfaut"/>
    <w:rsid w:val="00FE0D38"/>
  </w:style>
  <w:style w:type="paragraph" w:styleId="Notedebasdepage">
    <w:name w:val="footnote text"/>
    <w:basedOn w:val="Normal"/>
    <w:link w:val="NotedebasdepageCar"/>
    <w:uiPriority w:val="99"/>
    <w:unhideWhenUsed/>
    <w:rsid w:val="0091587B"/>
    <w:rPr>
      <w:bCs/>
      <w:sz w:val="20"/>
      <w:szCs w:val="28"/>
    </w:rPr>
  </w:style>
  <w:style w:type="character" w:customStyle="1" w:styleId="NotedebasdepageCar">
    <w:name w:val="Note de bas de page Car"/>
    <w:basedOn w:val="Policepardfaut"/>
    <w:link w:val="Notedebasdepage"/>
    <w:uiPriority w:val="99"/>
    <w:rsid w:val="0091587B"/>
    <w:rPr>
      <w:bCs/>
      <w:sz w:val="20"/>
      <w:szCs w:val="28"/>
    </w:rPr>
  </w:style>
  <w:style w:type="character" w:styleId="Marquenotebasdepage">
    <w:name w:val="footnote reference"/>
    <w:basedOn w:val="Policepardfaut"/>
    <w:uiPriority w:val="99"/>
    <w:unhideWhenUsed/>
    <w:rsid w:val="006079A6"/>
    <w:rPr>
      <w:vertAlign w:val="superscript"/>
    </w:rPr>
  </w:style>
  <w:style w:type="character" w:styleId="lev">
    <w:name w:val="Strong"/>
    <w:uiPriority w:val="22"/>
    <w:qFormat/>
    <w:rsid w:val="001E2DEC"/>
    <w:rPr>
      <w:b/>
      <w:bCs/>
    </w:rPr>
  </w:style>
  <w:style w:type="paragraph" w:styleId="En-tte">
    <w:name w:val="header"/>
    <w:basedOn w:val="Normal"/>
    <w:link w:val="En-tteCar"/>
    <w:uiPriority w:val="99"/>
    <w:unhideWhenUsed/>
    <w:rsid w:val="00571EBC"/>
    <w:pPr>
      <w:tabs>
        <w:tab w:val="center" w:pos="4536"/>
        <w:tab w:val="right" w:pos="9072"/>
      </w:tabs>
    </w:pPr>
  </w:style>
  <w:style w:type="character" w:customStyle="1" w:styleId="En-tteCar">
    <w:name w:val="En-tête Car"/>
    <w:basedOn w:val="Policepardfaut"/>
    <w:link w:val="En-tte"/>
    <w:uiPriority w:val="99"/>
    <w:rsid w:val="00571EBC"/>
  </w:style>
  <w:style w:type="paragraph" w:styleId="Pieddepage">
    <w:name w:val="footer"/>
    <w:basedOn w:val="Normal"/>
    <w:link w:val="PieddepageCar"/>
    <w:uiPriority w:val="99"/>
    <w:unhideWhenUsed/>
    <w:rsid w:val="00571EBC"/>
    <w:pPr>
      <w:tabs>
        <w:tab w:val="center" w:pos="4536"/>
        <w:tab w:val="right" w:pos="9072"/>
      </w:tabs>
    </w:pPr>
  </w:style>
  <w:style w:type="character" w:customStyle="1" w:styleId="PieddepageCar">
    <w:name w:val="Pied de page Car"/>
    <w:basedOn w:val="Policepardfaut"/>
    <w:link w:val="Pieddepage"/>
    <w:uiPriority w:val="99"/>
    <w:rsid w:val="00571EBC"/>
  </w:style>
  <w:style w:type="character" w:styleId="Numrodepage">
    <w:name w:val="page number"/>
    <w:basedOn w:val="Policepardfaut"/>
    <w:uiPriority w:val="99"/>
    <w:semiHidden/>
    <w:unhideWhenUsed/>
    <w:rsid w:val="00571EBC"/>
  </w:style>
  <w:style w:type="character" w:styleId="SiteHTML">
    <w:name w:val="HTML Cite"/>
    <w:basedOn w:val="Policepardfaut"/>
    <w:uiPriority w:val="99"/>
    <w:semiHidden/>
    <w:unhideWhenUsed/>
    <w:rsid w:val="009336A0"/>
    <w:rPr>
      <w:i/>
      <w:iCs/>
    </w:rPr>
  </w:style>
  <w:style w:type="character" w:customStyle="1" w:styleId="algo-summary">
    <w:name w:val="algo-summary"/>
    <w:basedOn w:val="Policepardfaut"/>
    <w:rsid w:val="009336A0"/>
  </w:style>
  <w:style w:type="character" w:styleId="Lienhypertexte">
    <w:name w:val="Hyperlink"/>
    <w:basedOn w:val="Policepardfaut"/>
    <w:uiPriority w:val="99"/>
    <w:unhideWhenUsed/>
    <w:rsid w:val="009336A0"/>
    <w:rPr>
      <w:color w:val="0000FF" w:themeColor="hyperlink"/>
      <w:u w:val="single"/>
    </w:rPr>
  </w:style>
  <w:style w:type="character" w:customStyle="1" w:styleId="st">
    <w:name w:val="st"/>
    <w:basedOn w:val="Policepardfaut"/>
    <w:rsid w:val="00CA45FC"/>
  </w:style>
  <w:style w:type="character" w:styleId="Accentuation">
    <w:name w:val="Emphasis"/>
    <w:basedOn w:val="Policepardfaut"/>
    <w:uiPriority w:val="20"/>
    <w:qFormat/>
    <w:rsid w:val="00CA45FC"/>
    <w:rPr>
      <w:i/>
      <w:iCs/>
    </w:rPr>
  </w:style>
  <w:style w:type="paragraph" w:customStyle="1" w:styleId="Default">
    <w:name w:val="Default"/>
    <w:rsid w:val="0099489E"/>
    <w:pPr>
      <w:widowControl w:val="0"/>
      <w:autoSpaceDE w:val="0"/>
      <w:autoSpaceDN w:val="0"/>
      <w:adjustRightInd w:val="0"/>
    </w:pPr>
    <w:rPr>
      <w:rFonts w:ascii="Times New Roman" w:hAnsi="Times New Roman" w:cs="Times New Roman"/>
      <w:color w:val="000000"/>
    </w:rPr>
  </w:style>
  <w:style w:type="paragraph" w:styleId="Textedebulles">
    <w:name w:val="Balloon Text"/>
    <w:basedOn w:val="Normal"/>
    <w:link w:val="TextedebullesCar"/>
    <w:uiPriority w:val="99"/>
    <w:semiHidden/>
    <w:unhideWhenUsed/>
    <w:rsid w:val="00DC5099"/>
    <w:rPr>
      <w:rFonts w:ascii="Lucida Grande" w:hAnsi="Lucida Grande"/>
      <w:sz w:val="18"/>
      <w:szCs w:val="18"/>
    </w:rPr>
  </w:style>
  <w:style w:type="character" w:customStyle="1" w:styleId="TextedebullesCar">
    <w:name w:val="Texte de bulles Car"/>
    <w:basedOn w:val="Policepardfaut"/>
    <w:link w:val="Textedebulles"/>
    <w:uiPriority w:val="99"/>
    <w:semiHidden/>
    <w:rsid w:val="00DC5099"/>
    <w:rPr>
      <w:rFonts w:ascii="Lucida Grande" w:hAnsi="Lucida Grande"/>
      <w:sz w:val="18"/>
      <w:szCs w:val="18"/>
    </w:rPr>
  </w:style>
  <w:style w:type="character" w:styleId="Lienhypertextesuivi">
    <w:name w:val="FollowedHyperlink"/>
    <w:basedOn w:val="Policepardfaut"/>
    <w:uiPriority w:val="99"/>
    <w:semiHidden/>
    <w:unhideWhenUsed/>
    <w:rsid w:val="0076625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592F"/>
    <w:pPr>
      <w:ind w:left="720"/>
      <w:contextualSpacing/>
    </w:pPr>
  </w:style>
  <w:style w:type="character" w:customStyle="1" w:styleId="apple-converted-space">
    <w:name w:val="apple-converted-space"/>
    <w:basedOn w:val="Policepardfaut"/>
    <w:rsid w:val="00FE0D38"/>
  </w:style>
  <w:style w:type="paragraph" w:styleId="Notedebasdepage">
    <w:name w:val="footnote text"/>
    <w:basedOn w:val="Normal"/>
    <w:link w:val="NotedebasdepageCar"/>
    <w:uiPriority w:val="99"/>
    <w:unhideWhenUsed/>
    <w:rsid w:val="0091587B"/>
    <w:rPr>
      <w:bCs/>
      <w:sz w:val="20"/>
      <w:szCs w:val="28"/>
    </w:rPr>
  </w:style>
  <w:style w:type="character" w:customStyle="1" w:styleId="NotedebasdepageCar">
    <w:name w:val="Note de bas de page Car"/>
    <w:basedOn w:val="Policepardfaut"/>
    <w:link w:val="Notedebasdepage"/>
    <w:uiPriority w:val="99"/>
    <w:rsid w:val="0091587B"/>
    <w:rPr>
      <w:bCs/>
      <w:sz w:val="20"/>
      <w:szCs w:val="28"/>
    </w:rPr>
  </w:style>
  <w:style w:type="character" w:styleId="Marquenotebasdepage">
    <w:name w:val="footnote reference"/>
    <w:basedOn w:val="Policepardfaut"/>
    <w:uiPriority w:val="99"/>
    <w:unhideWhenUsed/>
    <w:rsid w:val="006079A6"/>
    <w:rPr>
      <w:vertAlign w:val="superscript"/>
    </w:rPr>
  </w:style>
  <w:style w:type="character" w:styleId="lev">
    <w:name w:val="Strong"/>
    <w:uiPriority w:val="22"/>
    <w:qFormat/>
    <w:rsid w:val="001E2DEC"/>
    <w:rPr>
      <w:b/>
      <w:bCs/>
    </w:rPr>
  </w:style>
  <w:style w:type="paragraph" w:styleId="En-tte">
    <w:name w:val="header"/>
    <w:basedOn w:val="Normal"/>
    <w:link w:val="En-tteCar"/>
    <w:uiPriority w:val="99"/>
    <w:unhideWhenUsed/>
    <w:rsid w:val="00571EBC"/>
    <w:pPr>
      <w:tabs>
        <w:tab w:val="center" w:pos="4536"/>
        <w:tab w:val="right" w:pos="9072"/>
      </w:tabs>
    </w:pPr>
  </w:style>
  <w:style w:type="character" w:customStyle="1" w:styleId="En-tteCar">
    <w:name w:val="En-tête Car"/>
    <w:basedOn w:val="Policepardfaut"/>
    <w:link w:val="En-tte"/>
    <w:uiPriority w:val="99"/>
    <w:rsid w:val="00571EBC"/>
  </w:style>
  <w:style w:type="paragraph" w:styleId="Pieddepage">
    <w:name w:val="footer"/>
    <w:basedOn w:val="Normal"/>
    <w:link w:val="PieddepageCar"/>
    <w:uiPriority w:val="99"/>
    <w:unhideWhenUsed/>
    <w:rsid w:val="00571EBC"/>
    <w:pPr>
      <w:tabs>
        <w:tab w:val="center" w:pos="4536"/>
        <w:tab w:val="right" w:pos="9072"/>
      </w:tabs>
    </w:pPr>
  </w:style>
  <w:style w:type="character" w:customStyle="1" w:styleId="PieddepageCar">
    <w:name w:val="Pied de page Car"/>
    <w:basedOn w:val="Policepardfaut"/>
    <w:link w:val="Pieddepage"/>
    <w:uiPriority w:val="99"/>
    <w:rsid w:val="00571EBC"/>
  </w:style>
  <w:style w:type="character" w:styleId="Numrodepage">
    <w:name w:val="page number"/>
    <w:basedOn w:val="Policepardfaut"/>
    <w:uiPriority w:val="99"/>
    <w:semiHidden/>
    <w:unhideWhenUsed/>
    <w:rsid w:val="00571EBC"/>
  </w:style>
  <w:style w:type="character" w:styleId="SiteHTML">
    <w:name w:val="HTML Cite"/>
    <w:basedOn w:val="Policepardfaut"/>
    <w:uiPriority w:val="99"/>
    <w:semiHidden/>
    <w:unhideWhenUsed/>
    <w:rsid w:val="009336A0"/>
    <w:rPr>
      <w:i/>
      <w:iCs/>
    </w:rPr>
  </w:style>
  <w:style w:type="character" w:customStyle="1" w:styleId="algo-summary">
    <w:name w:val="algo-summary"/>
    <w:basedOn w:val="Policepardfaut"/>
    <w:rsid w:val="009336A0"/>
  </w:style>
  <w:style w:type="character" w:styleId="Lienhypertexte">
    <w:name w:val="Hyperlink"/>
    <w:basedOn w:val="Policepardfaut"/>
    <w:uiPriority w:val="99"/>
    <w:unhideWhenUsed/>
    <w:rsid w:val="009336A0"/>
    <w:rPr>
      <w:color w:val="0000FF" w:themeColor="hyperlink"/>
      <w:u w:val="single"/>
    </w:rPr>
  </w:style>
  <w:style w:type="character" w:customStyle="1" w:styleId="st">
    <w:name w:val="st"/>
    <w:basedOn w:val="Policepardfaut"/>
    <w:rsid w:val="00CA45FC"/>
  </w:style>
  <w:style w:type="character" w:styleId="Accentuation">
    <w:name w:val="Emphasis"/>
    <w:basedOn w:val="Policepardfaut"/>
    <w:uiPriority w:val="20"/>
    <w:qFormat/>
    <w:rsid w:val="00CA45FC"/>
    <w:rPr>
      <w:i/>
      <w:iCs/>
    </w:rPr>
  </w:style>
  <w:style w:type="paragraph" w:customStyle="1" w:styleId="Default">
    <w:name w:val="Default"/>
    <w:rsid w:val="0099489E"/>
    <w:pPr>
      <w:widowControl w:val="0"/>
      <w:autoSpaceDE w:val="0"/>
      <w:autoSpaceDN w:val="0"/>
      <w:adjustRightInd w:val="0"/>
    </w:pPr>
    <w:rPr>
      <w:rFonts w:ascii="Times New Roman" w:hAnsi="Times New Roman" w:cs="Times New Roman"/>
      <w:color w:val="000000"/>
    </w:rPr>
  </w:style>
  <w:style w:type="paragraph" w:styleId="Textedebulles">
    <w:name w:val="Balloon Text"/>
    <w:basedOn w:val="Normal"/>
    <w:link w:val="TextedebullesCar"/>
    <w:uiPriority w:val="99"/>
    <w:semiHidden/>
    <w:unhideWhenUsed/>
    <w:rsid w:val="00DC5099"/>
    <w:rPr>
      <w:rFonts w:ascii="Lucida Grande" w:hAnsi="Lucida Grande"/>
      <w:sz w:val="18"/>
      <w:szCs w:val="18"/>
    </w:rPr>
  </w:style>
  <w:style w:type="character" w:customStyle="1" w:styleId="TextedebullesCar">
    <w:name w:val="Texte de bulles Car"/>
    <w:basedOn w:val="Policepardfaut"/>
    <w:link w:val="Textedebulles"/>
    <w:uiPriority w:val="99"/>
    <w:semiHidden/>
    <w:rsid w:val="00DC5099"/>
    <w:rPr>
      <w:rFonts w:ascii="Lucida Grande" w:hAnsi="Lucida Grande"/>
      <w:sz w:val="18"/>
      <w:szCs w:val="18"/>
    </w:rPr>
  </w:style>
  <w:style w:type="character" w:styleId="Lienhypertextesuivi">
    <w:name w:val="FollowedHyperlink"/>
    <w:basedOn w:val="Policepardfaut"/>
    <w:uiPriority w:val="99"/>
    <w:semiHidden/>
    <w:unhideWhenUsed/>
    <w:rsid w:val="007662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560563">
      <w:bodyDiv w:val="1"/>
      <w:marLeft w:val="0"/>
      <w:marRight w:val="0"/>
      <w:marTop w:val="0"/>
      <w:marBottom w:val="0"/>
      <w:divBdr>
        <w:top w:val="none" w:sz="0" w:space="0" w:color="auto"/>
        <w:left w:val="none" w:sz="0" w:space="0" w:color="auto"/>
        <w:bottom w:val="none" w:sz="0" w:space="0" w:color="auto"/>
        <w:right w:val="none" w:sz="0" w:space="0" w:color="auto"/>
      </w:divBdr>
    </w:div>
    <w:div w:id="1270309241">
      <w:bodyDiv w:val="1"/>
      <w:marLeft w:val="0"/>
      <w:marRight w:val="0"/>
      <w:marTop w:val="0"/>
      <w:marBottom w:val="0"/>
      <w:divBdr>
        <w:top w:val="none" w:sz="0" w:space="0" w:color="auto"/>
        <w:left w:val="none" w:sz="0" w:space="0" w:color="auto"/>
        <w:bottom w:val="none" w:sz="0" w:space="0" w:color="auto"/>
        <w:right w:val="none" w:sz="0" w:space="0" w:color="auto"/>
      </w:divBdr>
      <w:divsChild>
        <w:div w:id="1954289353">
          <w:marLeft w:val="0"/>
          <w:marRight w:val="0"/>
          <w:marTop w:val="0"/>
          <w:marBottom w:val="0"/>
          <w:divBdr>
            <w:top w:val="none" w:sz="0" w:space="0" w:color="auto"/>
            <w:left w:val="none" w:sz="0" w:space="0" w:color="auto"/>
            <w:bottom w:val="none" w:sz="0" w:space="0" w:color="auto"/>
            <w:right w:val="none" w:sz="0" w:space="0" w:color="auto"/>
          </w:divBdr>
        </w:div>
        <w:div w:id="633491016">
          <w:marLeft w:val="0"/>
          <w:marRight w:val="0"/>
          <w:marTop w:val="0"/>
          <w:marBottom w:val="0"/>
          <w:divBdr>
            <w:top w:val="none" w:sz="0" w:space="0" w:color="auto"/>
            <w:left w:val="none" w:sz="0" w:space="0" w:color="auto"/>
            <w:bottom w:val="none" w:sz="0" w:space="0" w:color="auto"/>
            <w:right w:val="none" w:sz="0" w:space="0" w:color="auto"/>
          </w:divBdr>
        </w:div>
      </w:divsChild>
    </w:div>
    <w:div w:id="1321075698">
      <w:bodyDiv w:val="1"/>
      <w:marLeft w:val="0"/>
      <w:marRight w:val="0"/>
      <w:marTop w:val="0"/>
      <w:marBottom w:val="0"/>
      <w:divBdr>
        <w:top w:val="none" w:sz="0" w:space="0" w:color="auto"/>
        <w:left w:val="none" w:sz="0" w:space="0" w:color="auto"/>
        <w:bottom w:val="none" w:sz="0" w:space="0" w:color="auto"/>
        <w:right w:val="none" w:sz="0" w:space="0" w:color="auto"/>
      </w:divBdr>
      <w:divsChild>
        <w:div w:id="808129314">
          <w:marLeft w:val="0"/>
          <w:marRight w:val="0"/>
          <w:marTop w:val="0"/>
          <w:marBottom w:val="0"/>
          <w:divBdr>
            <w:top w:val="none" w:sz="0" w:space="0" w:color="auto"/>
            <w:left w:val="none" w:sz="0" w:space="0" w:color="auto"/>
            <w:bottom w:val="none" w:sz="0" w:space="0" w:color="auto"/>
            <w:right w:val="none" w:sz="0" w:space="0" w:color="auto"/>
          </w:divBdr>
        </w:div>
        <w:div w:id="1480586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qmBUKqjSFB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8957</Words>
  <Characters>49266</Characters>
  <Application>Microsoft Macintosh Word</Application>
  <DocSecurity>0</DocSecurity>
  <Lines>410</Lines>
  <Paragraphs>116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Laure</dc:creator>
  <cp:keywords/>
  <dc:description/>
  <cp:lastModifiedBy>Marie Laure</cp:lastModifiedBy>
  <cp:revision>2</cp:revision>
  <cp:lastPrinted>2018-01-03T16:51:00Z</cp:lastPrinted>
  <dcterms:created xsi:type="dcterms:W3CDTF">2018-01-03T17:23:00Z</dcterms:created>
  <dcterms:modified xsi:type="dcterms:W3CDTF">2018-01-03T17:23:00Z</dcterms:modified>
</cp:coreProperties>
</file>