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834" w:rsidRDefault="00E22834" w:rsidP="00E22834">
      <w:pPr>
        <w:rPr>
          <w:rFonts w:ascii="Times New Roman" w:hAnsi="Times New Roman"/>
          <w:b/>
        </w:rPr>
      </w:pPr>
      <w:bookmarkStart w:id="0" w:name="_GoBack"/>
      <w:bookmarkEnd w:id="0"/>
    </w:p>
    <w:p w:rsidR="00E22834" w:rsidRDefault="00E22834" w:rsidP="00E22834">
      <w:pPr>
        <w:rPr>
          <w:rFonts w:ascii="Times New Roman" w:hAnsi="Times New Roman"/>
          <w:b/>
        </w:rPr>
      </w:pPr>
    </w:p>
    <w:p w:rsidR="00E22834" w:rsidRDefault="00E22834" w:rsidP="00E22834">
      <w:pPr>
        <w:rPr>
          <w:rFonts w:ascii="Times New Roman" w:hAnsi="Times New Roman"/>
          <w:b/>
        </w:rPr>
      </w:pPr>
    </w:p>
    <w:p w:rsidR="00E22834" w:rsidRDefault="00E22834" w:rsidP="00E22834">
      <w:pPr>
        <w:rPr>
          <w:rFonts w:ascii="Times New Roman" w:hAnsi="Times New Roman"/>
          <w:b/>
        </w:rPr>
      </w:pPr>
    </w:p>
    <w:p w:rsidR="00E22834" w:rsidRDefault="00E22834" w:rsidP="00E22834">
      <w:pPr>
        <w:rPr>
          <w:rFonts w:ascii="Times New Roman" w:hAnsi="Times New Roman"/>
          <w:b/>
        </w:rPr>
      </w:pPr>
    </w:p>
    <w:p w:rsidR="00E22834" w:rsidRDefault="00E22834" w:rsidP="00E22834">
      <w:pPr>
        <w:spacing w:after="0" w:line="240" w:lineRule="auto"/>
        <w:jc w:val="center"/>
        <w:rPr>
          <w:rFonts w:ascii="Times New Roman" w:eastAsia="Times New Roman" w:hAnsi="Times New Roman"/>
          <w:b/>
          <w:caps/>
          <w:color w:val="000000"/>
          <w:sz w:val="40"/>
          <w:szCs w:val="20"/>
          <w:lang w:eastAsia="fr-FR"/>
        </w:rPr>
      </w:pPr>
    </w:p>
    <w:p w:rsidR="00E22834" w:rsidRDefault="00E22834" w:rsidP="00E22834">
      <w:pPr>
        <w:spacing w:after="0" w:line="360" w:lineRule="auto"/>
        <w:jc w:val="center"/>
        <w:rPr>
          <w:rFonts w:ascii="Times New Roman" w:eastAsia="Times New Roman" w:hAnsi="Times New Roman"/>
          <w:b/>
          <w:caps/>
          <w:color w:val="000000"/>
          <w:sz w:val="40"/>
          <w:szCs w:val="20"/>
          <w:lang w:eastAsia="fr-FR"/>
        </w:rPr>
      </w:pPr>
      <w:r>
        <w:rPr>
          <w:rFonts w:ascii="Times New Roman" w:eastAsia="Times New Roman" w:hAnsi="Times New Roman"/>
          <w:b/>
          <w:caps/>
          <w:color w:val="000000"/>
          <w:sz w:val="40"/>
          <w:szCs w:val="20"/>
          <w:lang w:eastAsia="fr-FR"/>
        </w:rPr>
        <w:t>CONCLUSIONS</w:t>
      </w:r>
    </w:p>
    <w:p w:rsidR="00E22834" w:rsidRDefault="00E22834" w:rsidP="00E22834">
      <w:pPr>
        <w:spacing w:after="0" w:line="360" w:lineRule="auto"/>
        <w:jc w:val="center"/>
        <w:rPr>
          <w:rFonts w:ascii="Times New Roman" w:eastAsia="Times New Roman" w:hAnsi="Times New Roman"/>
          <w:b/>
          <w:caps/>
          <w:color w:val="000000"/>
          <w:sz w:val="24"/>
          <w:szCs w:val="20"/>
          <w:lang w:eastAsia="fr-FR"/>
        </w:rPr>
      </w:pPr>
    </w:p>
    <w:p w:rsidR="00E22834" w:rsidRDefault="00E22834" w:rsidP="00E22834">
      <w:pPr>
        <w:spacing w:after="0" w:line="240" w:lineRule="auto"/>
        <w:jc w:val="center"/>
        <w:rPr>
          <w:rFonts w:ascii="Times New Roman" w:eastAsia="Times New Roman" w:hAnsi="Times New Roman"/>
          <w:b/>
          <w:color w:val="000000"/>
          <w:sz w:val="20"/>
          <w:szCs w:val="20"/>
          <w:lang w:eastAsia="fr-FR"/>
        </w:rPr>
      </w:pPr>
    </w:p>
    <w:p w:rsidR="00E22834" w:rsidRDefault="00E22834" w:rsidP="00E22834">
      <w:pPr>
        <w:spacing w:after="0" w:line="240" w:lineRule="auto"/>
        <w:jc w:val="center"/>
        <w:rPr>
          <w:rFonts w:ascii="Times New Roman" w:eastAsia="Times New Roman" w:hAnsi="Times New Roman"/>
          <w:b/>
          <w:color w:val="000000"/>
          <w:sz w:val="20"/>
          <w:szCs w:val="20"/>
          <w:lang w:eastAsia="fr-FR"/>
        </w:rPr>
      </w:pPr>
      <w:r>
        <w:rPr>
          <w:rFonts w:ascii="Times New Roman" w:eastAsia="Times New Roman" w:hAnsi="Times New Roman"/>
          <w:b/>
          <w:color w:val="000000"/>
          <w:sz w:val="20"/>
          <w:szCs w:val="20"/>
          <w:lang w:eastAsia="fr-FR"/>
        </w:rPr>
        <w:t xml:space="preserve">À MESDAMES, MESSIEURS LES PRÉSIDENT ET </w:t>
      </w:r>
      <w:r w:rsidRPr="00E22834">
        <w:rPr>
          <w:rFonts w:ascii="Times New Roman" w:eastAsia="Times New Roman" w:hAnsi="Times New Roman"/>
          <w:b/>
          <w:sz w:val="20"/>
          <w:szCs w:val="20"/>
          <w:highlight w:val="yellow"/>
          <w:lang w:eastAsia="fr-FR"/>
        </w:rPr>
        <w:t>XXXXX</w:t>
      </w:r>
    </w:p>
    <w:p w:rsidR="00E22834" w:rsidRDefault="00E22834" w:rsidP="00E22834">
      <w:pPr>
        <w:spacing w:after="0" w:line="240" w:lineRule="auto"/>
        <w:jc w:val="center"/>
        <w:rPr>
          <w:rFonts w:ascii="Times New Roman" w:eastAsia="Times New Roman" w:hAnsi="Times New Roman"/>
          <w:b/>
          <w:color w:val="000000"/>
          <w:sz w:val="20"/>
          <w:szCs w:val="20"/>
          <w:lang w:eastAsia="fr-FR"/>
        </w:rPr>
      </w:pPr>
    </w:p>
    <w:p w:rsidR="00E22834" w:rsidRDefault="00E22834" w:rsidP="00E22834">
      <w:pPr>
        <w:spacing w:after="0" w:line="240" w:lineRule="auto"/>
        <w:jc w:val="center"/>
        <w:rPr>
          <w:rFonts w:ascii="Times New Roman" w:eastAsia="Times New Roman" w:hAnsi="Times New Roman"/>
          <w:b/>
          <w:color w:val="000000"/>
          <w:sz w:val="20"/>
          <w:szCs w:val="20"/>
          <w:lang w:eastAsia="fr-FR"/>
        </w:rPr>
      </w:pPr>
      <w:r>
        <w:rPr>
          <w:rFonts w:ascii="Times New Roman" w:eastAsia="Times New Roman" w:hAnsi="Times New Roman"/>
          <w:b/>
          <w:color w:val="000000"/>
          <w:sz w:val="20"/>
          <w:szCs w:val="20"/>
          <w:lang w:eastAsia="fr-FR"/>
        </w:rPr>
        <w:t>TRIBUNAL CORRECTIONNEL</w:t>
      </w:r>
      <w:r w:rsidR="00096616">
        <w:rPr>
          <w:rFonts w:ascii="Times New Roman" w:eastAsia="Times New Roman" w:hAnsi="Times New Roman"/>
          <w:b/>
          <w:color w:val="000000"/>
          <w:sz w:val="20"/>
          <w:szCs w:val="20"/>
          <w:lang w:eastAsia="fr-FR"/>
        </w:rPr>
        <w:t xml:space="preserve"> </w:t>
      </w:r>
      <w:r>
        <w:rPr>
          <w:rFonts w:ascii="Times New Roman" w:eastAsia="Times New Roman" w:hAnsi="Times New Roman"/>
          <w:b/>
          <w:color w:val="000000"/>
          <w:sz w:val="20"/>
          <w:szCs w:val="20"/>
          <w:lang w:eastAsia="fr-FR"/>
        </w:rPr>
        <w:t>/</w:t>
      </w:r>
      <w:r w:rsidR="00096616">
        <w:rPr>
          <w:rFonts w:ascii="Times New Roman" w:eastAsia="Times New Roman" w:hAnsi="Times New Roman"/>
          <w:b/>
          <w:color w:val="000000"/>
          <w:sz w:val="20"/>
          <w:szCs w:val="20"/>
          <w:lang w:eastAsia="fr-FR"/>
        </w:rPr>
        <w:t xml:space="preserve"> </w:t>
      </w:r>
      <w:r>
        <w:rPr>
          <w:rFonts w:ascii="Times New Roman" w:eastAsia="Times New Roman" w:hAnsi="Times New Roman"/>
          <w:b/>
          <w:color w:val="000000"/>
          <w:sz w:val="20"/>
          <w:szCs w:val="20"/>
          <w:lang w:eastAsia="fr-FR"/>
        </w:rPr>
        <w:t>COUR D’APPEL</w:t>
      </w:r>
      <w:r w:rsidR="00096616">
        <w:rPr>
          <w:rFonts w:ascii="Times New Roman" w:eastAsia="Times New Roman" w:hAnsi="Times New Roman"/>
          <w:b/>
          <w:color w:val="000000"/>
          <w:sz w:val="20"/>
          <w:szCs w:val="20"/>
          <w:lang w:eastAsia="fr-FR"/>
        </w:rPr>
        <w:t xml:space="preserve"> / COUR D’ASSISES</w:t>
      </w:r>
    </w:p>
    <w:p w:rsidR="00E22834" w:rsidRDefault="00E22834" w:rsidP="00E22834">
      <w:pPr>
        <w:spacing w:after="0" w:line="240" w:lineRule="auto"/>
        <w:jc w:val="center"/>
        <w:rPr>
          <w:rFonts w:ascii="Times New Roman" w:eastAsia="Times New Roman" w:hAnsi="Times New Roman"/>
          <w:b/>
          <w:color w:val="000000"/>
          <w:sz w:val="20"/>
          <w:szCs w:val="20"/>
          <w:lang w:eastAsia="fr-FR"/>
        </w:rPr>
      </w:pPr>
    </w:p>
    <w:p w:rsidR="00E22834" w:rsidRDefault="00E22834" w:rsidP="00E22834">
      <w:pPr>
        <w:spacing w:after="0" w:line="240" w:lineRule="auto"/>
        <w:jc w:val="center"/>
        <w:rPr>
          <w:rFonts w:ascii="Times New Roman" w:eastAsia="Times New Roman" w:hAnsi="Times New Roman"/>
          <w:b/>
          <w:color w:val="000000"/>
          <w:sz w:val="20"/>
          <w:szCs w:val="20"/>
          <w:lang w:eastAsia="fr-FR"/>
        </w:rPr>
      </w:pPr>
    </w:p>
    <w:p w:rsidR="00E22834" w:rsidRDefault="00E22834" w:rsidP="00E22834">
      <w:pPr>
        <w:rPr>
          <w:rFonts w:ascii="Times New Roman" w:eastAsia="Times New Roman" w:hAnsi="Times New Roman"/>
          <w:b/>
          <w:color w:val="000000"/>
          <w:sz w:val="20"/>
          <w:szCs w:val="20"/>
          <w:lang w:eastAsia="fr-FR"/>
        </w:rPr>
      </w:pPr>
    </w:p>
    <w:p w:rsidR="00E22834" w:rsidRDefault="00E22834" w:rsidP="00E22834">
      <w:pPr>
        <w:rPr>
          <w:rFonts w:ascii="Times New Roman" w:hAnsi="Times New Roman"/>
          <w:b/>
          <w:sz w:val="24"/>
          <w:szCs w:val="24"/>
        </w:rPr>
      </w:pPr>
    </w:p>
    <w:p w:rsidR="00E22834" w:rsidRDefault="00E22834" w:rsidP="00E22834">
      <w:pPr>
        <w:spacing w:after="0" w:line="240" w:lineRule="auto"/>
        <w:jc w:val="center"/>
        <w:rPr>
          <w:rFonts w:ascii="Times New Roman" w:eastAsia="Times New Roman" w:hAnsi="Times New Roman"/>
          <w:b/>
          <w:color w:val="000000"/>
          <w:sz w:val="20"/>
          <w:szCs w:val="20"/>
          <w:lang w:eastAsia="fr-FR"/>
        </w:rPr>
      </w:pPr>
    </w:p>
    <w:p w:rsidR="00E22834" w:rsidRDefault="00E22834" w:rsidP="00E22834">
      <w:pPr>
        <w:rPr>
          <w:rFonts w:ascii="Times New Roman" w:hAnsi="Times New Roman"/>
          <w:b/>
          <w:sz w:val="24"/>
          <w:szCs w:val="24"/>
        </w:rPr>
      </w:pPr>
    </w:p>
    <w:p w:rsidR="00E22834" w:rsidRDefault="00E22834" w:rsidP="00E22834">
      <w:pPr>
        <w:rPr>
          <w:rFonts w:ascii="Times New Roman" w:hAnsi="Times New Roman"/>
          <w:b/>
          <w:szCs w:val="24"/>
        </w:rPr>
      </w:pPr>
      <w:r>
        <w:rPr>
          <w:rFonts w:ascii="Times New Roman" w:hAnsi="Times New Roman"/>
          <w:b/>
          <w:szCs w:val="24"/>
        </w:rPr>
        <w:t>POUR :</w:t>
      </w:r>
    </w:p>
    <w:p w:rsidR="00E22834" w:rsidRDefault="00E22834" w:rsidP="00E22834">
      <w:pPr>
        <w:autoSpaceDE w:val="0"/>
        <w:autoSpaceDN w:val="0"/>
        <w:adjustRightInd w:val="0"/>
        <w:spacing w:after="0"/>
        <w:jc w:val="both"/>
        <w:rPr>
          <w:rFonts w:ascii="Times New Roman" w:hAnsi="Times New Roman"/>
        </w:rPr>
      </w:pPr>
      <w:r>
        <w:rPr>
          <w:rFonts w:ascii="Times New Roman" w:hAnsi="Times New Roman"/>
          <w:b/>
          <w:bCs/>
        </w:rPr>
        <w:t>Madame, Monsieur XXXXXXXX</w:t>
      </w:r>
    </w:p>
    <w:p w:rsidR="00E22834" w:rsidRDefault="00E22834" w:rsidP="00E22834">
      <w:pPr>
        <w:autoSpaceDE w:val="0"/>
        <w:autoSpaceDN w:val="0"/>
        <w:adjustRightInd w:val="0"/>
        <w:spacing w:after="0"/>
        <w:jc w:val="both"/>
        <w:rPr>
          <w:rFonts w:ascii="Times New Roman" w:hAnsi="Times New Roman"/>
        </w:rPr>
      </w:pPr>
    </w:p>
    <w:p w:rsidR="00E22834" w:rsidRDefault="00E22834" w:rsidP="00E22834">
      <w:pPr>
        <w:autoSpaceDE w:val="0"/>
        <w:autoSpaceDN w:val="0"/>
        <w:adjustRightInd w:val="0"/>
        <w:spacing w:after="0"/>
        <w:jc w:val="both"/>
        <w:rPr>
          <w:rFonts w:ascii="Times New Roman" w:hAnsi="Times New Roman"/>
        </w:rPr>
      </w:pPr>
    </w:p>
    <w:p w:rsidR="00E22834" w:rsidRDefault="00E22834" w:rsidP="00E22834">
      <w:pPr>
        <w:autoSpaceDE w:val="0"/>
        <w:autoSpaceDN w:val="0"/>
        <w:adjustRightInd w:val="0"/>
        <w:spacing w:after="0"/>
        <w:jc w:val="both"/>
        <w:rPr>
          <w:rFonts w:ascii="Times New Roman" w:hAnsi="Times New Roman"/>
        </w:rPr>
      </w:pPr>
    </w:p>
    <w:p w:rsidR="00E22834" w:rsidRDefault="00E22834" w:rsidP="00E22834">
      <w:pPr>
        <w:autoSpaceDE w:val="0"/>
        <w:autoSpaceDN w:val="0"/>
        <w:adjustRightInd w:val="0"/>
        <w:spacing w:after="0"/>
        <w:jc w:val="both"/>
        <w:rPr>
          <w:rFonts w:ascii="Times New Roman" w:hAnsi="Times New Roman"/>
        </w:rPr>
      </w:pPr>
    </w:p>
    <w:p w:rsidR="00E22834" w:rsidRDefault="00E22834" w:rsidP="00E22834">
      <w:pPr>
        <w:autoSpaceDE w:val="0"/>
        <w:autoSpaceDN w:val="0"/>
        <w:adjustRightInd w:val="0"/>
        <w:spacing w:after="0"/>
        <w:jc w:val="both"/>
        <w:rPr>
          <w:rFonts w:ascii="Times New Roman" w:hAnsi="Times New Roman"/>
          <w:b/>
        </w:rPr>
      </w:pPr>
      <w:r w:rsidRPr="00096616">
        <w:rPr>
          <w:rFonts w:ascii="Times New Roman" w:hAnsi="Times New Roman"/>
          <w:b/>
          <w:highlight w:val="yellow"/>
        </w:rPr>
        <w:t>PREVENU</w:t>
      </w:r>
      <w:r w:rsidR="00096616" w:rsidRPr="00096616">
        <w:rPr>
          <w:rFonts w:ascii="Times New Roman" w:hAnsi="Times New Roman"/>
          <w:b/>
          <w:highlight w:val="yellow"/>
        </w:rPr>
        <w:t xml:space="preserve"> / ACCUSE</w:t>
      </w:r>
    </w:p>
    <w:p w:rsidR="00E22834" w:rsidRDefault="00E22834" w:rsidP="00E22834">
      <w:pPr>
        <w:autoSpaceDE w:val="0"/>
        <w:autoSpaceDN w:val="0"/>
        <w:adjustRightInd w:val="0"/>
        <w:spacing w:after="0"/>
        <w:jc w:val="both"/>
        <w:rPr>
          <w:rFonts w:ascii="Times New Roman" w:hAnsi="Times New Roman"/>
        </w:rPr>
      </w:pPr>
    </w:p>
    <w:p w:rsidR="00E22834" w:rsidRDefault="00E22834" w:rsidP="00E22834">
      <w:pPr>
        <w:autoSpaceDE w:val="0"/>
        <w:autoSpaceDN w:val="0"/>
        <w:adjustRightInd w:val="0"/>
        <w:spacing w:after="0"/>
        <w:jc w:val="both"/>
        <w:rPr>
          <w:rFonts w:ascii="Times New Roman" w:hAnsi="Times New Roman"/>
          <w:bCs/>
        </w:rPr>
      </w:pPr>
      <w:r>
        <w:rPr>
          <w:rFonts w:ascii="Times New Roman" w:hAnsi="Times New Roman"/>
          <w:bCs/>
        </w:rPr>
        <w:t>Ayant pour avocat</w:t>
      </w:r>
      <w:r>
        <w:rPr>
          <w:rFonts w:ascii="Times New Roman" w:hAnsi="Times New Roman"/>
          <w:b/>
          <w:bCs/>
        </w:rPr>
        <w:t xml:space="preserve"> Maître XXXXXXXX</w:t>
      </w:r>
      <w:r>
        <w:rPr>
          <w:rFonts w:ascii="Times New Roman" w:hAnsi="Times New Roman"/>
          <w:bCs/>
        </w:rPr>
        <w:t xml:space="preserve">, Avocat au barreau XXXXXXXXXX. </w:t>
      </w:r>
    </w:p>
    <w:p w:rsidR="00E22834" w:rsidRDefault="00E22834" w:rsidP="00E22834">
      <w:pPr>
        <w:spacing w:after="0"/>
        <w:rPr>
          <w:rFonts w:ascii="Times New Roman" w:hAnsi="Times New Roman"/>
          <w:sz w:val="20"/>
          <w:szCs w:val="20"/>
        </w:rPr>
      </w:pPr>
    </w:p>
    <w:p w:rsidR="00E22834" w:rsidRDefault="00E22834" w:rsidP="00E22834">
      <w:pPr>
        <w:spacing w:after="0"/>
        <w:rPr>
          <w:rFonts w:ascii="Times New Roman" w:hAnsi="Times New Roman"/>
          <w:sz w:val="20"/>
          <w:szCs w:val="20"/>
        </w:rPr>
      </w:pPr>
    </w:p>
    <w:p w:rsidR="00E22834" w:rsidRDefault="00E22834" w:rsidP="00E22834">
      <w:pPr>
        <w:spacing w:after="0"/>
        <w:rPr>
          <w:rFonts w:ascii="Times New Roman" w:hAnsi="Times New Roman"/>
          <w:b/>
          <w:sz w:val="20"/>
          <w:szCs w:val="20"/>
        </w:rPr>
      </w:pPr>
      <w:r>
        <w:rPr>
          <w:rFonts w:ascii="Times New Roman" w:hAnsi="Times New Roman"/>
          <w:b/>
          <w:sz w:val="20"/>
          <w:szCs w:val="20"/>
        </w:rPr>
        <w:t xml:space="preserve">EN PRESENCE DU MINISTERE PUBLIC </w:t>
      </w:r>
    </w:p>
    <w:p w:rsidR="00E22834" w:rsidRDefault="00E22834" w:rsidP="00E22834">
      <w:pPr>
        <w:spacing w:after="0"/>
        <w:rPr>
          <w:rFonts w:ascii="Times New Roman" w:eastAsia="Times New Roman" w:hAnsi="Times New Roman"/>
          <w:b/>
          <w:lang w:eastAsia="fr-FR"/>
        </w:rPr>
      </w:pPr>
    </w:p>
    <w:p w:rsidR="00E22834" w:rsidRDefault="00E22834" w:rsidP="00E22834">
      <w:pPr>
        <w:spacing w:after="0"/>
        <w:rPr>
          <w:rFonts w:ascii="Times New Roman" w:hAnsi="Times New Roman"/>
          <w:sz w:val="20"/>
          <w:szCs w:val="20"/>
        </w:rPr>
      </w:pPr>
    </w:p>
    <w:p w:rsidR="00E22834" w:rsidRDefault="00E22834" w:rsidP="00E22834">
      <w:pPr>
        <w:spacing w:after="0"/>
        <w:rPr>
          <w:rFonts w:ascii="Times New Roman" w:hAnsi="Times New Roman"/>
          <w:sz w:val="20"/>
          <w:szCs w:val="20"/>
        </w:rPr>
      </w:pPr>
    </w:p>
    <w:p w:rsidR="00E22834" w:rsidRDefault="00E22834" w:rsidP="00E22834">
      <w:pPr>
        <w:spacing w:after="0"/>
        <w:rPr>
          <w:rFonts w:ascii="Times New Roman" w:hAnsi="Times New Roman"/>
          <w:sz w:val="20"/>
          <w:szCs w:val="20"/>
        </w:rPr>
      </w:pPr>
    </w:p>
    <w:p w:rsidR="00E22834" w:rsidRDefault="00E22834" w:rsidP="00E22834">
      <w:pPr>
        <w:spacing w:after="0"/>
        <w:rPr>
          <w:rFonts w:ascii="Times New Roman" w:hAnsi="Times New Roman"/>
          <w:sz w:val="20"/>
          <w:szCs w:val="20"/>
        </w:rPr>
      </w:pPr>
    </w:p>
    <w:p w:rsidR="00E22834" w:rsidRDefault="00E22834" w:rsidP="00E22834">
      <w:pPr>
        <w:spacing w:after="0"/>
        <w:rPr>
          <w:rFonts w:ascii="Times New Roman" w:hAnsi="Times New Roman"/>
          <w:sz w:val="20"/>
          <w:szCs w:val="20"/>
        </w:rPr>
      </w:pPr>
    </w:p>
    <w:p w:rsidR="00E22834" w:rsidRDefault="00E22834" w:rsidP="00E22834">
      <w:pPr>
        <w:spacing w:after="0"/>
        <w:rPr>
          <w:rFonts w:ascii="Times New Roman" w:hAnsi="Times New Roman"/>
          <w:sz w:val="20"/>
          <w:szCs w:val="20"/>
        </w:rPr>
      </w:pPr>
    </w:p>
    <w:p w:rsidR="00E22834" w:rsidRDefault="00E22834" w:rsidP="00E22834">
      <w:pPr>
        <w:spacing w:after="0"/>
        <w:rPr>
          <w:rFonts w:ascii="Times New Roman" w:hAnsi="Times New Roman"/>
          <w:sz w:val="20"/>
          <w:szCs w:val="20"/>
        </w:rPr>
      </w:pPr>
    </w:p>
    <w:p w:rsidR="00E22834" w:rsidRDefault="00E22834" w:rsidP="00E22834">
      <w:pPr>
        <w:spacing w:after="0"/>
        <w:rPr>
          <w:rFonts w:ascii="Times New Roman" w:hAnsi="Times New Roman"/>
          <w:sz w:val="20"/>
          <w:szCs w:val="20"/>
        </w:rPr>
      </w:pPr>
    </w:p>
    <w:p w:rsidR="00E22834" w:rsidRDefault="00E22834" w:rsidP="00E22834">
      <w:pPr>
        <w:spacing w:after="0"/>
        <w:rPr>
          <w:rFonts w:ascii="Times New Roman" w:hAnsi="Times New Roman"/>
          <w:sz w:val="20"/>
          <w:szCs w:val="20"/>
        </w:rPr>
      </w:pPr>
    </w:p>
    <w:p w:rsidR="00E22834" w:rsidRDefault="00E22834" w:rsidP="00E22834">
      <w:pPr>
        <w:spacing w:after="0"/>
        <w:rPr>
          <w:rFonts w:ascii="Times New Roman" w:hAnsi="Times New Roman"/>
          <w:sz w:val="20"/>
          <w:szCs w:val="20"/>
        </w:rPr>
      </w:pPr>
    </w:p>
    <w:p w:rsidR="00E22834" w:rsidRDefault="00E22834" w:rsidP="00E22834">
      <w:pPr>
        <w:spacing w:after="0"/>
        <w:rPr>
          <w:rFonts w:ascii="Times New Roman" w:hAnsi="Times New Roman"/>
          <w:sz w:val="20"/>
          <w:szCs w:val="20"/>
        </w:rPr>
      </w:pPr>
    </w:p>
    <w:p w:rsidR="00096616" w:rsidRDefault="00096616" w:rsidP="00E22834">
      <w:pPr>
        <w:autoSpaceDE w:val="0"/>
        <w:autoSpaceDN w:val="0"/>
        <w:adjustRightInd w:val="0"/>
        <w:spacing w:after="0"/>
        <w:jc w:val="center"/>
        <w:rPr>
          <w:rFonts w:ascii="Times New Roman" w:hAnsi="Times New Roman"/>
          <w:b/>
          <w:bCs/>
        </w:rPr>
      </w:pPr>
    </w:p>
    <w:p w:rsidR="00096616" w:rsidRDefault="00096616" w:rsidP="00E22834">
      <w:pPr>
        <w:autoSpaceDE w:val="0"/>
        <w:autoSpaceDN w:val="0"/>
        <w:adjustRightInd w:val="0"/>
        <w:spacing w:after="0"/>
        <w:jc w:val="center"/>
        <w:rPr>
          <w:rFonts w:ascii="Times New Roman" w:hAnsi="Times New Roman"/>
          <w:b/>
          <w:bCs/>
        </w:rPr>
      </w:pPr>
    </w:p>
    <w:p w:rsidR="00E22834" w:rsidRPr="009D6C3B" w:rsidRDefault="00E22834" w:rsidP="00E22834">
      <w:pPr>
        <w:autoSpaceDE w:val="0"/>
        <w:autoSpaceDN w:val="0"/>
        <w:adjustRightInd w:val="0"/>
        <w:spacing w:after="0"/>
        <w:jc w:val="center"/>
        <w:rPr>
          <w:rFonts w:ascii="Times New Roman" w:hAnsi="Times New Roman"/>
          <w:b/>
          <w:bCs/>
        </w:rPr>
      </w:pPr>
      <w:r>
        <w:rPr>
          <w:rFonts w:ascii="Times New Roman" w:hAnsi="Times New Roman"/>
          <w:b/>
          <w:bCs/>
        </w:rPr>
        <w:t xml:space="preserve">PLAISE A </w:t>
      </w:r>
      <w:r w:rsidRPr="00E22834">
        <w:rPr>
          <w:rFonts w:ascii="Times New Roman" w:hAnsi="Times New Roman"/>
          <w:b/>
          <w:bCs/>
          <w:highlight w:val="yellow"/>
        </w:rPr>
        <w:t>XXXXXX</w:t>
      </w:r>
    </w:p>
    <w:p w:rsidR="00E22834" w:rsidRPr="009D6C3B" w:rsidRDefault="00E22834" w:rsidP="00E22834">
      <w:pPr>
        <w:autoSpaceDE w:val="0"/>
        <w:autoSpaceDN w:val="0"/>
        <w:adjustRightInd w:val="0"/>
        <w:spacing w:after="0"/>
        <w:jc w:val="center"/>
        <w:rPr>
          <w:rFonts w:ascii="Times New Roman" w:hAnsi="Times New Roman"/>
          <w:b/>
          <w:bCs/>
        </w:rPr>
      </w:pPr>
    </w:p>
    <w:p w:rsidR="00E22834" w:rsidRPr="009D6C3B" w:rsidRDefault="00E22834" w:rsidP="00E22834">
      <w:pPr>
        <w:autoSpaceDE w:val="0"/>
        <w:autoSpaceDN w:val="0"/>
        <w:adjustRightInd w:val="0"/>
        <w:spacing w:after="0"/>
        <w:jc w:val="center"/>
        <w:rPr>
          <w:rFonts w:ascii="Times New Roman" w:hAnsi="Times New Roman"/>
          <w:b/>
          <w:bCs/>
        </w:rPr>
      </w:pPr>
    </w:p>
    <w:p w:rsidR="00E22834" w:rsidRDefault="00906832" w:rsidP="00E22834">
      <w:pPr>
        <w:spacing w:after="0"/>
        <w:jc w:val="both"/>
        <w:rPr>
          <w:rFonts w:ascii="Times New Roman" w:hAnsi="Times New Roman"/>
        </w:rPr>
      </w:pPr>
      <w:r w:rsidRPr="00096616">
        <w:rPr>
          <w:rFonts w:ascii="Times New Roman" w:hAnsi="Times New Roman"/>
          <w:highlight w:val="yellow"/>
        </w:rPr>
        <w:t>Madame, Monsieur XXXXXXX</w:t>
      </w:r>
      <w:r>
        <w:rPr>
          <w:rFonts w:ascii="Times New Roman" w:hAnsi="Times New Roman"/>
        </w:rPr>
        <w:t xml:space="preserve"> comparait au sein d’un box totalement vitré / équipé de barreaux.</w:t>
      </w:r>
    </w:p>
    <w:p w:rsidR="00BF377E" w:rsidRDefault="00BF377E" w:rsidP="00E22834">
      <w:pPr>
        <w:spacing w:after="0"/>
        <w:jc w:val="both"/>
        <w:rPr>
          <w:rFonts w:ascii="Times New Roman" w:hAnsi="Times New Roman"/>
        </w:rPr>
      </w:pPr>
    </w:p>
    <w:p w:rsidR="00906832" w:rsidRPr="00906832" w:rsidRDefault="00906832" w:rsidP="00E22834">
      <w:pPr>
        <w:spacing w:after="0"/>
        <w:jc w:val="both"/>
        <w:rPr>
          <w:rFonts w:ascii="Times New Roman" w:hAnsi="Times New Roman"/>
        </w:rPr>
      </w:pPr>
      <w:r>
        <w:rPr>
          <w:rFonts w:ascii="Times New Roman" w:hAnsi="Times New Roman"/>
        </w:rPr>
        <w:t xml:space="preserve">C’est en l’état et </w:t>
      </w:r>
      <w:r w:rsidR="00096616">
        <w:rPr>
          <w:rFonts w:ascii="Times New Roman" w:hAnsi="Times New Roman"/>
        </w:rPr>
        <w:t>au regard des</w:t>
      </w:r>
      <w:r>
        <w:rPr>
          <w:rFonts w:ascii="Times New Roman" w:hAnsi="Times New Roman"/>
        </w:rPr>
        <w:t xml:space="preserve"> droits fondamentaux, que la Défense entend solliciter, par les présentes, que </w:t>
      </w:r>
      <w:r w:rsidRPr="00B02816">
        <w:rPr>
          <w:rFonts w:ascii="Times New Roman" w:hAnsi="Times New Roman"/>
          <w:highlight w:val="yellow"/>
        </w:rPr>
        <w:t>Mad</w:t>
      </w:r>
      <w:r w:rsidR="00B02816" w:rsidRPr="00B02816">
        <w:rPr>
          <w:rFonts w:ascii="Times New Roman" w:hAnsi="Times New Roman"/>
          <w:highlight w:val="yellow"/>
        </w:rPr>
        <w:t>ame, Monsieur XXXXX</w:t>
      </w:r>
      <w:r w:rsidR="00B02816">
        <w:rPr>
          <w:rFonts w:ascii="Times New Roman" w:hAnsi="Times New Roman"/>
        </w:rPr>
        <w:t xml:space="preserve"> comparaisse</w:t>
      </w:r>
      <w:r w:rsidR="00095BE9">
        <w:rPr>
          <w:rFonts w:ascii="Times New Roman" w:hAnsi="Times New Roman"/>
        </w:rPr>
        <w:t xml:space="preserve"> à la barre, </w:t>
      </w:r>
      <w:r>
        <w:rPr>
          <w:rFonts w:ascii="Times New Roman" w:hAnsi="Times New Roman"/>
        </w:rPr>
        <w:t>à l’extérieur du</w:t>
      </w:r>
      <w:r w:rsidR="00B02816">
        <w:rPr>
          <w:rFonts w:ascii="Times New Roman" w:hAnsi="Times New Roman"/>
        </w:rPr>
        <w:t>dit</w:t>
      </w:r>
      <w:r>
        <w:rPr>
          <w:rFonts w:ascii="Times New Roman" w:hAnsi="Times New Roman"/>
        </w:rPr>
        <w:t xml:space="preserve"> box. </w:t>
      </w:r>
    </w:p>
    <w:p w:rsidR="00E22834" w:rsidRPr="00906832" w:rsidRDefault="00E22834" w:rsidP="00E22834">
      <w:pPr>
        <w:spacing w:after="0"/>
        <w:jc w:val="both"/>
        <w:rPr>
          <w:rFonts w:ascii="Times New Roman" w:hAnsi="Times New Roman"/>
        </w:rPr>
      </w:pPr>
    </w:p>
    <w:p w:rsidR="00E22834" w:rsidRDefault="00E22834" w:rsidP="00E22834">
      <w:pPr>
        <w:spacing w:after="0"/>
        <w:jc w:val="both"/>
        <w:rPr>
          <w:rFonts w:ascii="Times New Roman" w:hAnsi="Times New Roman"/>
          <w:b/>
        </w:rPr>
      </w:pPr>
    </w:p>
    <w:p w:rsidR="00E22834" w:rsidRPr="009D6C3B" w:rsidRDefault="00E22834" w:rsidP="00E22834">
      <w:pPr>
        <w:spacing w:after="0"/>
        <w:jc w:val="both"/>
        <w:rPr>
          <w:rFonts w:ascii="Times New Roman" w:hAnsi="Times New Roman"/>
          <w:b/>
        </w:rPr>
      </w:pPr>
      <w:r w:rsidRPr="009D6C3B">
        <w:rPr>
          <w:rFonts w:ascii="Times New Roman" w:hAnsi="Times New Roman"/>
          <w:b/>
        </w:rPr>
        <w:t>SUR CE :</w:t>
      </w:r>
    </w:p>
    <w:p w:rsidR="00E22834" w:rsidRDefault="00E22834" w:rsidP="00E22834">
      <w:pPr>
        <w:spacing w:after="0"/>
        <w:jc w:val="both"/>
        <w:rPr>
          <w:rFonts w:ascii="Times New Roman" w:hAnsi="Times New Roman"/>
          <w:bCs/>
        </w:rPr>
      </w:pPr>
    </w:p>
    <w:p w:rsidR="00E22834" w:rsidRPr="00B30B2D" w:rsidRDefault="00E22834" w:rsidP="00B30B2D">
      <w:pPr>
        <w:spacing w:after="0"/>
        <w:jc w:val="both"/>
        <w:rPr>
          <w:rFonts w:ascii="Times New Roman" w:hAnsi="Times New Roman"/>
          <w:bCs/>
        </w:rPr>
      </w:pPr>
    </w:p>
    <w:p w:rsidR="00B30B2D" w:rsidRDefault="00B30B2D" w:rsidP="00B30B2D">
      <w:pPr>
        <w:spacing w:after="0"/>
        <w:jc w:val="both"/>
        <w:rPr>
          <w:rFonts w:ascii="Times New Roman" w:hAnsi="Times New Roman"/>
        </w:rPr>
      </w:pPr>
      <w:r>
        <w:rPr>
          <w:rFonts w:ascii="Times New Roman" w:hAnsi="Times New Roman"/>
        </w:rPr>
        <w:t>L’architecture d</w:t>
      </w:r>
      <w:r w:rsidR="004E63C1">
        <w:rPr>
          <w:rFonts w:ascii="Times New Roman" w:hAnsi="Times New Roman"/>
        </w:rPr>
        <w:t>u box porte une atteinte évid</w:t>
      </w:r>
      <w:r>
        <w:rPr>
          <w:rFonts w:ascii="Times New Roman" w:hAnsi="Times New Roman"/>
        </w:rPr>
        <w:t>ent</w:t>
      </w:r>
      <w:r w:rsidR="004E63C1">
        <w:rPr>
          <w:rFonts w:ascii="Times New Roman" w:hAnsi="Times New Roman"/>
        </w:rPr>
        <w:t>e</w:t>
      </w:r>
      <w:r>
        <w:rPr>
          <w:rFonts w:ascii="Times New Roman" w:hAnsi="Times New Roman"/>
        </w:rPr>
        <w:t xml:space="preserve"> à de nombreux droits fondamentaux</w:t>
      </w:r>
      <w:r w:rsidR="00756407">
        <w:rPr>
          <w:rFonts w:ascii="Times New Roman" w:hAnsi="Times New Roman"/>
        </w:rPr>
        <w:t xml:space="preserve"> </w:t>
      </w:r>
      <w:r w:rsidR="00756407" w:rsidRPr="0018177B">
        <w:rPr>
          <w:rFonts w:ascii="Times New Roman" w:hAnsi="Times New Roman"/>
          <w:color w:val="ED7D31" w:themeColor="accent2"/>
        </w:rPr>
        <w:t>et à l’article 318 du code de procédure pénale</w:t>
      </w:r>
      <w:r>
        <w:rPr>
          <w:rFonts w:ascii="Times New Roman" w:hAnsi="Times New Roman"/>
        </w:rPr>
        <w:t xml:space="preserve">. </w:t>
      </w:r>
    </w:p>
    <w:p w:rsidR="00756407" w:rsidRDefault="00756407" w:rsidP="00B30B2D">
      <w:pPr>
        <w:spacing w:after="0"/>
        <w:jc w:val="both"/>
        <w:rPr>
          <w:rFonts w:ascii="Times New Roman" w:hAnsi="Times New Roman"/>
        </w:rPr>
      </w:pPr>
    </w:p>
    <w:p w:rsidR="00B30B2D" w:rsidRPr="00B30B2D" w:rsidRDefault="00B30B2D" w:rsidP="00B30B2D">
      <w:pPr>
        <w:spacing w:after="0"/>
        <w:jc w:val="both"/>
        <w:rPr>
          <w:rFonts w:ascii="Times New Roman" w:hAnsi="Times New Roman"/>
        </w:rPr>
      </w:pPr>
      <w:r w:rsidRPr="00B30B2D">
        <w:rPr>
          <w:rFonts w:ascii="Times New Roman" w:hAnsi="Times New Roman"/>
        </w:rPr>
        <w:t xml:space="preserve">Au rang de ces </w:t>
      </w:r>
      <w:r w:rsidR="004E63C1">
        <w:rPr>
          <w:rFonts w:ascii="Times New Roman" w:hAnsi="Times New Roman"/>
        </w:rPr>
        <w:t>droi</w:t>
      </w:r>
      <w:r w:rsidR="00F70B2B">
        <w:rPr>
          <w:rFonts w:ascii="Times New Roman" w:hAnsi="Times New Roman"/>
        </w:rPr>
        <w:t>t</w:t>
      </w:r>
      <w:r w:rsidR="004E63C1">
        <w:rPr>
          <w:rFonts w:ascii="Times New Roman" w:hAnsi="Times New Roman"/>
        </w:rPr>
        <w:t>s</w:t>
      </w:r>
      <w:r w:rsidRPr="00B30B2D">
        <w:rPr>
          <w:rFonts w:ascii="Times New Roman" w:hAnsi="Times New Roman"/>
        </w:rPr>
        <w:t xml:space="preserve">, figure d’abord la </w:t>
      </w:r>
      <w:r w:rsidRPr="00955688">
        <w:rPr>
          <w:rFonts w:ascii="Times New Roman" w:hAnsi="Times New Roman"/>
          <w:b/>
        </w:rPr>
        <w:t>présomption d’innocence</w:t>
      </w:r>
      <w:r w:rsidRPr="00B30B2D">
        <w:rPr>
          <w:rFonts w:ascii="Times New Roman" w:hAnsi="Times New Roman"/>
        </w:rPr>
        <w:t xml:space="preserve"> (article préliminaire du code de procédure pénale, article 9 de la Déclaration des droits de l’Homme et du Citoyen, article 6§2 de la Convention européenne des droits de l’Homme, article 11 de la Déclaration universelle des droits de l’Homme, etc.). </w:t>
      </w:r>
    </w:p>
    <w:p w:rsidR="00B30B2D" w:rsidRPr="00B30B2D" w:rsidRDefault="00B30B2D" w:rsidP="00B30B2D">
      <w:pPr>
        <w:spacing w:after="0"/>
        <w:ind w:left="2977"/>
        <w:jc w:val="both"/>
        <w:rPr>
          <w:rFonts w:ascii="Times New Roman" w:hAnsi="Times New Roman"/>
        </w:rPr>
      </w:pPr>
    </w:p>
    <w:p w:rsidR="00B30B2D" w:rsidRPr="00B30B2D" w:rsidRDefault="00B30B2D" w:rsidP="00B30B2D">
      <w:pPr>
        <w:spacing w:after="0"/>
        <w:jc w:val="both"/>
        <w:rPr>
          <w:rFonts w:ascii="Times New Roman" w:hAnsi="Times New Roman"/>
        </w:rPr>
      </w:pPr>
      <w:r w:rsidRPr="00B30B2D">
        <w:rPr>
          <w:rFonts w:ascii="Times New Roman" w:hAnsi="Times New Roman"/>
        </w:rPr>
        <w:t xml:space="preserve">La comparution </w:t>
      </w:r>
      <w:r>
        <w:rPr>
          <w:rFonts w:ascii="Times New Roman" w:hAnsi="Times New Roman"/>
        </w:rPr>
        <w:t xml:space="preserve">de </w:t>
      </w:r>
      <w:r w:rsidRPr="00B30B2D">
        <w:rPr>
          <w:rFonts w:ascii="Times New Roman" w:hAnsi="Times New Roman"/>
          <w:highlight w:val="yellow"/>
        </w:rPr>
        <w:t>Madame/Monsieur XXXXXXXXXXXX</w:t>
      </w:r>
      <w:r>
        <w:rPr>
          <w:rFonts w:ascii="Times New Roman" w:hAnsi="Times New Roman"/>
        </w:rPr>
        <w:t xml:space="preserve"> à l’intérieur d’une cage de </w:t>
      </w:r>
      <w:r w:rsidRPr="00B30B2D">
        <w:rPr>
          <w:rFonts w:ascii="Times New Roman" w:hAnsi="Times New Roman"/>
          <w:highlight w:val="yellow"/>
        </w:rPr>
        <w:t>fer/verre</w:t>
      </w:r>
      <w:r w:rsidRPr="00B30B2D">
        <w:rPr>
          <w:rFonts w:ascii="Times New Roman" w:hAnsi="Times New Roman"/>
        </w:rPr>
        <w:t xml:space="preserve"> attribue un signe de culpabilité. </w:t>
      </w:r>
    </w:p>
    <w:p w:rsidR="00B30B2D" w:rsidRPr="00B30B2D" w:rsidRDefault="00B30B2D" w:rsidP="00B30B2D">
      <w:pPr>
        <w:spacing w:after="0"/>
        <w:jc w:val="both"/>
        <w:rPr>
          <w:rFonts w:ascii="Times New Roman" w:hAnsi="Times New Roman"/>
        </w:rPr>
      </w:pPr>
    </w:p>
    <w:p w:rsidR="00B30B2D" w:rsidRPr="00B30B2D" w:rsidRDefault="00B30B2D" w:rsidP="00B30B2D">
      <w:pPr>
        <w:spacing w:after="0"/>
        <w:jc w:val="both"/>
        <w:rPr>
          <w:rFonts w:ascii="Times New Roman" w:hAnsi="Times New Roman"/>
        </w:rPr>
      </w:pPr>
      <w:r w:rsidRPr="00B30B2D">
        <w:rPr>
          <w:rFonts w:ascii="Times New Roman" w:hAnsi="Times New Roman"/>
        </w:rPr>
        <w:t xml:space="preserve">L’organisation non gouvernementale Amnesty Internationale a </w:t>
      </w:r>
      <w:r>
        <w:rPr>
          <w:rFonts w:ascii="Times New Roman" w:hAnsi="Times New Roman"/>
        </w:rPr>
        <w:t xml:space="preserve">d’ailleurs </w:t>
      </w:r>
      <w:r w:rsidRPr="00B30B2D">
        <w:rPr>
          <w:rFonts w:ascii="Times New Roman" w:hAnsi="Times New Roman"/>
        </w:rPr>
        <w:t>déjà critiqué ce type d’installations en indiquant qu’il nuisait à la présomption d’innocence (</w:t>
      </w:r>
      <w:r w:rsidRPr="00B30B2D">
        <w:rPr>
          <w:rFonts w:ascii="Times New Roman" w:hAnsi="Times New Roman"/>
          <w:b/>
        </w:rPr>
        <w:t>Amnesty International, Manuel pour des procès équitables, 2</w:t>
      </w:r>
      <w:r w:rsidRPr="00B30B2D">
        <w:rPr>
          <w:rFonts w:ascii="Times New Roman" w:hAnsi="Times New Roman"/>
          <w:b/>
          <w:vertAlign w:val="superscript"/>
        </w:rPr>
        <w:t>e</w:t>
      </w:r>
      <w:r w:rsidRPr="00B30B2D">
        <w:rPr>
          <w:rFonts w:ascii="Times New Roman" w:hAnsi="Times New Roman"/>
          <w:b/>
        </w:rPr>
        <w:t xml:space="preserve"> édition, 2014, chap. 15., p. 134 </w:t>
      </w:r>
      <w:r w:rsidRPr="00B30B2D">
        <w:rPr>
          <w:rFonts w:ascii="Times New Roman" w:hAnsi="Times New Roman"/>
        </w:rPr>
        <w:t>:</w:t>
      </w:r>
      <w:r w:rsidRPr="00B30B2D">
        <w:rPr>
          <w:rFonts w:ascii="Times New Roman" w:hAnsi="Times New Roman"/>
          <w:b/>
        </w:rPr>
        <w:t xml:space="preserve"> </w:t>
      </w:r>
      <w:r w:rsidRPr="00B30B2D">
        <w:rPr>
          <w:rFonts w:ascii="Times New Roman" w:hAnsi="Times New Roman"/>
        </w:rPr>
        <w:t>« </w:t>
      </w:r>
      <w:r w:rsidRPr="00B30B2D">
        <w:rPr>
          <w:rFonts w:ascii="Times New Roman" w:hAnsi="Times New Roman"/>
          <w:i/>
        </w:rPr>
        <w:t>L’accusé ne doit pas être enfermé dans une cage dans l’enceinte du prétoire</w:t>
      </w:r>
      <w:r w:rsidRPr="00B30B2D">
        <w:rPr>
          <w:rFonts w:ascii="Times New Roman" w:hAnsi="Times New Roman"/>
        </w:rPr>
        <w:t> »).</w:t>
      </w:r>
    </w:p>
    <w:p w:rsidR="00B30B2D" w:rsidRPr="00B30B2D" w:rsidRDefault="00B30B2D" w:rsidP="00B30B2D">
      <w:pPr>
        <w:spacing w:after="0"/>
        <w:jc w:val="both"/>
        <w:rPr>
          <w:rFonts w:ascii="Times New Roman" w:hAnsi="Times New Roman"/>
        </w:rPr>
      </w:pPr>
    </w:p>
    <w:p w:rsidR="00B30B2D" w:rsidRPr="00B30B2D" w:rsidRDefault="00B30B2D" w:rsidP="00B30B2D">
      <w:pPr>
        <w:spacing w:after="0"/>
        <w:jc w:val="both"/>
        <w:rPr>
          <w:rFonts w:ascii="Times New Roman" w:hAnsi="Times New Roman"/>
        </w:rPr>
      </w:pPr>
      <w:r w:rsidRPr="00B30B2D">
        <w:rPr>
          <w:rFonts w:ascii="Times New Roman" w:hAnsi="Times New Roman"/>
        </w:rPr>
        <w:t xml:space="preserve">Outre la présomption d’innocence, la </w:t>
      </w:r>
      <w:r w:rsidRPr="00955688">
        <w:rPr>
          <w:rFonts w:ascii="Times New Roman" w:hAnsi="Times New Roman"/>
          <w:b/>
        </w:rPr>
        <w:t>dignité</w:t>
      </w:r>
      <w:r w:rsidRPr="004F101A">
        <w:rPr>
          <w:rFonts w:ascii="Times New Roman" w:hAnsi="Times New Roman"/>
        </w:rPr>
        <w:t xml:space="preserve"> </w:t>
      </w:r>
      <w:r w:rsidR="004F101A">
        <w:rPr>
          <w:rFonts w:ascii="Times New Roman" w:hAnsi="Times New Roman"/>
        </w:rPr>
        <w:t xml:space="preserve">de </w:t>
      </w:r>
      <w:r w:rsidR="004F101A" w:rsidRPr="004F101A">
        <w:rPr>
          <w:rFonts w:ascii="Times New Roman" w:hAnsi="Times New Roman"/>
          <w:highlight w:val="yellow"/>
        </w:rPr>
        <w:t>Madame/Monsieur XXXXXX</w:t>
      </w:r>
      <w:r w:rsidRPr="00B30B2D">
        <w:rPr>
          <w:rFonts w:ascii="Times New Roman" w:hAnsi="Times New Roman"/>
        </w:rPr>
        <w:t xml:space="preserve"> s’en trouve </w:t>
      </w:r>
      <w:r w:rsidR="004E63C1">
        <w:rPr>
          <w:rFonts w:ascii="Times New Roman" w:hAnsi="Times New Roman"/>
        </w:rPr>
        <w:t xml:space="preserve">nécessairement </w:t>
      </w:r>
      <w:r w:rsidRPr="00B30B2D">
        <w:rPr>
          <w:rFonts w:ascii="Times New Roman" w:hAnsi="Times New Roman"/>
        </w:rPr>
        <w:t>affectée.</w:t>
      </w:r>
    </w:p>
    <w:p w:rsidR="00B30B2D" w:rsidRPr="00B30B2D" w:rsidRDefault="00B30B2D" w:rsidP="00B30B2D">
      <w:pPr>
        <w:spacing w:after="0"/>
        <w:jc w:val="both"/>
        <w:rPr>
          <w:rFonts w:ascii="Times New Roman" w:hAnsi="Times New Roman"/>
        </w:rPr>
      </w:pPr>
    </w:p>
    <w:p w:rsidR="00B30B2D" w:rsidRDefault="00B30B2D" w:rsidP="00B30B2D">
      <w:pPr>
        <w:spacing w:after="0"/>
        <w:jc w:val="both"/>
        <w:rPr>
          <w:rFonts w:ascii="Times New Roman" w:hAnsi="Times New Roman"/>
        </w:rPr>
      </w:pPr>
      <w:r w:rsidRPr="00B30B2D">
        <w:rPr>
          <w:rFonts w:ascii="Times New Roman" w:hAnsi="Times New Roman"/>
        </w:rPr>
        <w:t>A plusieurs reprises, la Cour européenne des droits de l’Homme a considéré que l’enfermement des prévenus ou accusés dans une cage de métal à l’intérieur du prétoire pouvait constituer un traitement dégradant</w:t>
      </w:r>
      <w:r w:rsidR="00955688">
        <w:rPr>
          <w:rFonts w:ascii="Times New Roman" w:hAnsi="Times New Roman"/>
        </w:rPr>
        <w:t xml:space="preserve"> </w:t>
      </w:r>
      <w:r w:rsidRPr="00B30B2D">
        <w:rPr>
          <w:rFonts w:ascii="Times New Roman" w:hAnsi="Times New Roman"/>
        </w:rPr>
        <w:t>(</w:t>
      </w:r>
      <w:r w:rsidRPr="00B30B2D">
        <w:rPr>
          <w:rFonts w:ascii="Times New Roman" w:hAnsi="Times New Roman"/>
          <w:b/>
        </w:rPr>
        <w:t>CEDH, Khodorvsky et Lebedev c. Russie, 25 juillet 2013, req. n°</w:t>
      </w:r>
      <w:r w:rsidRPr="00B30B2D">
        <w:rPr>
          <w:rStyle w:val="column"/>
          <w:rFonts w:ascii="Times New Roman" w:hAnsi="Times New Roman"/>
          <w:b/>
        </w:rPr>
        <w:t>11082/06 et 13772/05</w:t>
      </w:r>
      <w:r w:rsidRPr="00B30B2D">
        <w:rPr>
          <w:rFonts w:ascii="Times New Roman" w:hAnsi="Times New Roman"/>
        </w:rPr>
        <w:t xml:space="preserve">   </w:t>
      </w:r>
      <w:r w:rsidRPr="00B30B2D">
        <w:rPr>
          <w:rFonts w:ascii="Times New Roman" w:hAnsi="Times New Roman"/>
          <w:b/>
        </w:rPr>
        <w:t>; CEDH, Svinarenko et Slyadnev c. Russie, 17 juillet 2014, req. n°32541/08</w:t>
      </w:r>
      <w:r w:rsidR="00955688">
        <w:rPr>
          <w:rFonts w:ascii="Times New Roman" w:hAnsi="Times New Roman"/>
        </w:rPr>
        <w:t>) :</w:t>
      </w:r>
    </w:p>
    <w:p w:rsidR="00955688" w:rsidRDefault="00955688" w:rsidP="00B30B2D">
      <w:pPr>
        <w:spacing w:after="0"/>
        <w:jc w:val="both"/>
        <w:rPr>
          <w:rFonts w:ascii="Times New Roman" w:hAnsi="Times New Roman"/>
        </w:rPr>
      </w:pPr>
    </w:p>
    <w:p w:rsidR="00271AA2" w:rsidRPr="00271AA2" w:rsidRDefault="00271AA2" w:rsidP="00271AA2">
      <w:pPr>
        <w:jc w:val="both"/>
        <w:rPr>
          <w:rFonts w:ascii="Times New Roman" w:hAnsi="Times New Roman"/>
        </w:rPr>
      </w:pPr>
      <w:r>
        <w:rPr>
          <w:rFonts w:ascii="Times New Roman" w:hAnsi="Times New Roman"/>
        </w:rPr>
        <w:t xml:space="preserve">Plus précisément, </w:t>
      </w:r>
      <w:r w:rsidR="004E63C1">
        <w:rPr>
          <w:rFonts w:ascii="Times New Roman" w:hAnsi="Times New Roman"/>
        </w:rPr>
        <w:t>aux termes de l’arrêt Svinarenko et Slyadnev en date du 17 juillet 2014 (</w:t>
      </w:r>
      <w:r w:rsidR="004E63C1" w:rsidRPr="004E63C1">
        <w:rPr>
          <w:rFonts w:ascii="Times New Roman" w:hAnsi="Times New Roman"/>
          <w:b/>
        </w:rPr>
        <w:t>op. cit</w:t>
      </w:r>
      <w:r w:rsidR="004E63C1">
        <w:rPr>
          <w:rFonts w:ascii="Times New Roman" w:hAnsi="Times New Roman"/>
        </w:rPr>
        <w:t>.) :</w:t>
      </w:r>
    </w:p>
    <w:p w:rsidR="00271AA2" w:rsidRDefault="00271AA2" w:rsidP="00271AA2">
      <w:pPr>
        <w:spacing w:after="0"/>
        <w:ind w:left="567"/>
        <w:jc w:val="both"/>
        <w:rPr>
          <w:rStyle w:val="CharacterStyle1"/>
          <w:rFonts w:ascii="Times New Roman" w:hAnsi="Times New Roman"/>
          <w:bCs/>
          <w:sz w:val="22"/>
          <w:szCs w:val="22"/>
        </w:rPr>
      </w:pPr>
      <w:r w:rsidRPr="00271AA2">
        <w:rPr>
          <w:rFonts w:ascii="Times New Roman" w:hAnsi="Times New Roman"/>
          <w:bCs/>
        </w:rPr>
        <w:t>« </w:t>
      </w:r>
      <w:r w:rsidRPr="00271AA2">
        <w:rPr>
          <w:rFonts w:ascii="Times New Roman" w:hAnsi="Times New Roman"/>
          <w:bCs/>
          <w:i/>
        </w:rPr>
        <w:t xml:space="preserve">125.- </w:t>
      </w:r>
      <w:r w:rsidRPr="00271AA2">
        <w:rPr>
          <w:rStyle w:val="CharacterStyle1"/>
          <w:rFonts w:ascii="Times New Roman" w:hAnsi="Times New Roman"/>
          <w:bCs/>
          <w:i/>
          <w:sz w:val="22"/>
          <w:szCs w:val="22"/>
        </w:rPr>
        <w:t>La Cour observe, à partir de photographies d’une salle d’audience de la cour régionale de Magadan, que les requérants étaient enfermés dans un espace délimité des quatre côtés par des barreaux de métal et surmonté d’un grillage (paragraphe 48 ci-dessus), que l’on peut qualifier de cage. Les requérants étaient gardés par des policiers d’escorte armés postés à côté de la cage (paragraphe 49 ci-dessus). (…)</w:t>
      </w:r>
      <w:r>
        <w:rPr>
          <w:rStyle w:val="CharacterStyle1"/>
          <w:rFonts w:ascii="Times New Roman" w:hAnsi="Times New Roman"/>
          <w:bCs/>
          <w:sz w:val="22"/>
          <w:szCs w:val="22"/>
        </w:rPr>
        <w:t> »</w:t>
      </w:r>
    </w:p>
    <w:p w:rsidR="00271AA2" w:rsidRDefault="00271AA2" w:rsidP="00271AA2">
      <w:pPr>
        <w:spacing w:after="0"/>
        <w:jc w:val="both"/>
        <w:rPr>
          <w:rFonts w:ascii="Times New Roman" w:hAnsi="Times New Roman"/>
          <w:bCs/>
        </w:rPr>
      </w:pPr>
    </w:p>
    <w:p w:rsidR="00C35E9C" w:rsidRDefault="00C35E9C" w:rsidP="00271AA2">
      <w:pPr>
        <w:spacing w:after="0"/>
        <w:jc w:val="both"/>
        <w:rPr>
          <w:rFonts w:ascii="Times New Roman" w:hAnsi="Times New Roman"/>
          <w:bCs/>
        </w:rPr>
      </w:pPr>
    </w:p>
    <w:p w:rsidR="00C35E9C" w:rsidRDefault="00C35E9C" w:rsidP="00271AA2">
      <w:pPr>
        <w:spacing w:after="0"/>
        <w:jc w:val="both"/>
        <w:rPr>
          <w:rFonts w:ascii="Times New Roman" w:hAnsi="Times New Roman"/>
          <w:bCs/>
        </w:rPr>
      </w:pPr>
    </w:p>
    <w:p w:rsidR="00271AA2" w:rsidRDefault="00271AA2" w:rsidP="00271AA2">
      <w:pPr>
        <w:spacing w:after="0"/>
        <w:jc w:val="both"/>
        <w:rPr>
          <w:rFonts w:ascii="Times New Roman" w:hAnsi="Times New Roman"/>
        </w:rPr>
      </w:pPr>
      <w:r w:rsidRPr="00271AA2">
        <w:rPr>
          <w:rFonts w:ascii="Times New Roman" w:hAnsi="Times New Roman"/>
        </w:rPr>
        <w:lastRenderedPageBreak/>
        <w:t>Elle a estimé que :</w:t>
      </w:r>
    </w:p>
    <w:p w:rsidR="00271AA2" w:rsidRDefault="00271AA2" w:rsidP="00271AA2">
      <w:pPr>
        <w:spacing w:after="0"/>
        <w:jc w:val="both"/>
        <w:rPr>
          <w:rFonts w:ascii="Times New Roman" w:hAnsi="Times New Roman"/>
        </w:rPr>
      </w:pPr>
    </w:p>
    <w:p w:rsidR="00271AA2" w:rsidRPr="00CC1A4E" w:rsidRDefault="00271AA2" w:rsidP="00271AA2">
      <w:pPr>
        <w:pStyle w:val="Style1"/>
        <w:tabs>
          <w:tab w:val="left" w:pos="567"/>
        </w:tabs>
        <w:kinsoku w:val="0"/>
        <w:overflowPunct w:val="0"/>
        <w:autoSpaceDE/>
        <w:spacing w:line="275" w:lineRule="exact"/>
        <w:ind w:left="567"/>
        <w:jc w:val="both"/>
        <w:textAlignment w:val="baseline"/>
        <w:rPr>
          <w:rStyle w:val="CharacterStyle1"/>
          <w:bCs/>
          <w:i/>
          <w:sz w:val="22"/>
          <w:szCs w:val="22"/>
        </w:rPr>
      </w:pPr>
      <w:r>
        <w:rPr>
          <w:rStyle w:val="CharacterStyle1"/>
          <w:bCs/>
          <w:spacing w:val="2"/>
          <w:sz w:val="22"/>
          <w:szCs w:val="22"/>
        </w:rPr>
        <w:t>« </w:t>
      </w:r>
      <w:r w:rsidRPr="00CC1A4E">
        <w:rPr>
          <w:rStyle w:val="CharacterStyle1"/>
          <w:bCs/>
          <w:i/>
          <w:spacing w:val="2"/>
          <w:sz w:val="22"/>
          <w:szCs w:val="22"/>
        </w:rPr>
        <w:t xml:space="preserve">129.- </w:t>
      </w:r>
      <w:r w:rsidR="004E63C1">
        <w:rPr>
          <w:rStyle w:val="CharacterStyle1"/>
          <w:bCs/>
          <w:i/>
          <w:spacing w:val="2"/>
          <w:sz w:val="22"/>
          <w:szCs w:val="22"/>
        </w:rPr>
        <w:t>(…)</w:t>
      </w:r>
      <w:r w:rsidRPr="00CC1A4E">
        <w:rPr>
          <w:rStyle w:val="CharacterStyle1"/>
          <w:bCs/>
          <w:i/>
          <w:spacing w:val="2"/>
          <w:sz w:val="22"/>
          <w:szCs w:val="22"/>
        </w:rPr>
        <w:t>. Elle considère que l’exposition des requérants dans une cage aux regards du public n’a pu que nuire à leur image et susciter en eux des sentiments d’humiliation, d’impuissance, de peur, d’angoisse et d’infériorité.</w:t>
      </w:r>
    </w:p>
    <w:p w:rsidR="00271AA2" w:rsidRPr="00CC1A4E" w:rsidRDefault="00271AA2" w:rsidP="00271AA2">
      <w:pPr>
        <w:pStyle w:val="Style1"/>
        <w:tabs>
          <w:tab w:val="left" w:pos="567"/>
        </w:tabs>
        <w:kinsoku w:val="0"/>
        <w:overflowPunct w:val="0"/>
        <w:autoSpaceDE/>
        <w:spacing w:line="275" w:lineRule="exact"/>
        <w:ind w:left="567"/>
        <w:jc w:val="both"/>
        <w:textAlignment w:val="baseline"/>
        <w:rPr>
          <w:rStyle w:val="CharacterStyle1"/>
          <w:bCs/>
          <w:i/>
          <w:sz w:val="22"/>
          <w:szCs w:val="22"/>
        </w:rPr>
      </w:pPr>
      <w:r w:rsidRPr="00CC1A4E">
        <w:rPr>
          <w:rStyle w:val="CharacterStyle1"/>
          <w:bCs/>
          <w:i/>
          <w:sz w:val="22"/>
          <w:szCs w:val="22"/>
        </w:rPr>
        <w:t xml:space="preserve">130.- </w:t>
      </w:r>
      <w:r w:rsidR="00CC1A4E">
        <w:rPr>
          <w:rStyle w:val="CharacterStyle1"/>
          <w:bCs/>
          <w:i/>
          <w:sz w:val="22"/>
          <w:szCs w:val="22"/>
        </w:rPr>
        <w:t>(…)</w:t>
      </w:r>
      <w:r w:rsidRPr="00CC1A4E">
        <w:rPr>
          <w:rStyle w:val="CharacterStyle1"/>
          <w:bCs/>
          <w:i/>
          <w:sz w:val="22"/>
          <w:szCs w:val="22"/>
        </w:rPr>
        <w:t>.</w:t>
      </w:r>
    </w:p>
    <w:p w:rsidR="00271AA2" w:rsidRPr="00CC1A4E" w:rsidRDefault="00271AA2" w:rsidP="00271AA2">
      <w:pPr>
        <w:pStyle w:val="Style1"/>
        <w:tabs>
          <w:tab w:val="left" w:pos="567"/>
        </w:tabs>
        <w:kinsoku w:val="0"/>
        <w:overflowPunct w:val="0"/>
        <w:autoSpaceDE/>
        <w:spacing w:line="276" w:lineRule="exact"/>
        <w:ind w:left="567"/>
        <w:jc w:val="both"/>
        <w:textAlignment w:val="baseline"/>
        <w:rPr>
          <w:rStyle w:val="CharacterStyle1"/>
          <w:bCs/>
          <w:i/>
          <w:spacing w:val="2"/>
          <w:sz w:val="22"/>
          <w:szCs w:val="22"/>
        </w:rPr>
      </w:pPr>
      <w:r w:rsidRPr="00CC1A4E">
        <w:rPr>
          <w:rStyle w:val="CharacterStyle1"/>
          <w:bCs/>
          <w:i/>
          <w:spacing w:val="1"/>
          <w:sz w:val="22"/>
          <w:szCs w:val="22"/>
        </w:rPr>
        <w:t xml:space="preserve">131.- De plus, le fait que le traitement dénoncé a été infligé aux requérants dans la salle d’audience pendant leur procès fait entrer en jeu le principe de la présomption d’innocence en matière pénale, qui constitue l’un des attributs du procès équitable (voir, </w:t>
      </w:r>
      <w:r w:rsidRPr="00CC1A4E">
        <w:rPr>
          <w:rStyle w:val="CharacterStyle1"/>
          <w:bCs/>
          <w:i/>
          <w:iCs/>
          <w:spacing w:val="1"/>
          <w:sz w:val="22"/>
          <w:szCs w:val="22"/>
        </w:rPr>
        <w:t>mutatis mutandis</w:t>
      </w:r>
      <w:r w:rsidRPr="00CC1A4E">
        <w:rPr>
          <w:rStyle w:val="CharacterStyle1"/>
          <w:bCs/>
          <w:i/>
          <w:spacing w:val="1"/>
          <w:sz w:val="22"/>
          <w:szCs w:val="22"/>
        </w:rPr>
        <w:t xml:space="preserve">, </w:t>
      </w:r>
      <w:r w:rsidRPr="00CC1A4E">
        <w:rPr>
          <w:rStyle w:val="CharacterStyle1"/>
          <w:bCs/>
          <w:i/>
          <w:iCs/>
          <w:spacing w:val="1"/>
          <w:sz w:val="22"/>
          <w:szCs w:val="22"/>
        </w:rPr>
        <w:t xml:space="preserve">Allen c. Royaume-Uni </w:t>
      </w:r>
      <w:r w:rsidRPr="00CC1A4E">
        <w:rPr>
          <w:rStyle w:val="CharacterStyle1"/>
          <w:bCs/>
          <w:i/>
          <w:spacing w:val="1"/>
          <w:sz w:val="22"/>
          <w:szCs w:val="22"/>
        </w:rPr>
        <w:t>[GC], n</w:t>
      </w:r>
      <w:r w:rsidRPr="00CC1A4E">
        <w:rPr>
          <w:rStyle w:val="CharacterStyle1"/>
          <w:bCs/>
          <w:i/>
          <w:spacing w:val="1"/>
          <w:position w:val="1"/>
          <w:sz w:val="22"/>
          <w:szCs w:val="22"/>
        </w:rPr>
        <w:t>o</w:t>
      </w:r>
      <w:r w:rsidRPr="00CC1A4E">
        <w:rPr>
          <w:rStyle w:val="CharacterStyle1"/>
          <w:bCs/>
          <w:i/>
          <w:spacing w:val="1"/>
          <w:sz w:val="22"/>
          <w:szCs w:val="22"/>
        </w:rPr>
        <w:t xml:space="preserve"> 25424/09, § 94, CEDH 2013), et l’importance que revêt l’apparence d’une bonne administration de la justice (voir </w:t>
      </w:r>
      <w:r w:rsidRPr="00CC1A4E">
        <w:rPr>
          <w:rStyle w:val="CharacterStyle1"/>
          <w:bCs/>
          <w:i/>
          <w:iCs/>
          <w:spacing w:val="1"/>
          <w:sz w:val="22"/>
          <w:szCs w:val="22"/>
        </w:rPr>
        <w:t>Borgers c. Belgique</w:t>
      </w:r>
      <w:r w:rsidRPr="00CC1A4E">
        <w:rPr>
          <w:rStyle w:val="CharacterStyle1"/>
          <w:bCs/>
          <w:i/>
          <w:spacing w:val="1"/>
          <w:sz w:val="22"/>
          <w:szCs w:val="22"/>
        </w:rPr>
        <w:t>, 30 octobre 1991, § 24, série A n</w:t>
      </w:r>
      <w:r w:rsidRPr="00CC1A4E">
        <w:rPr>
          <w:rStyle w:val="CharacterStyle1"/>
          <w:bCs/>
          <w:i/>
          <w:spacing w:val="1"/>
          <w:position w:val="1"/>
          <w:sz w:val="22"/>
          <w:szCs w:val="22"/>
        </w:rPr>
        <w:t>o</w:t>
      </w:r>
      <w:r w:rsidRPr="00CC1A4E">
        <w:rPr>
          <w:rStyle w:val="CharacterStyle1"/>
          <w:bCs/>
          <w:i/>
          <w:spacing w:val="1"/>
          <w:sz w:val="22"/>
          <w:szCs w:val="22"/>
        </w:rPr>
        <w:t xml:space="preserve"> 214-B, </w:t>
      </w:r>
      <w:r w:rsidRPr="00CC1A4E">
        <w:rPr>
          <w:rStyle w:val="CharacterStyle1"/>
          <w:bCs/>
          <w:i/>
          <w:iCs/>
          <w:spacing w:val="1"/>
          <w:sz w:val="22"/>
          <w:szCs w:val="22"/>
        </w:rPr>
        <w:t>Zhuk c. Ukraine</w:t>
      </w:r>
      <w:r w:rsidRPr="00CC1A4E">
        <w:rPr>
          <w:rStyle w:val="CharacterStyle1"/>
          <w:bCs/>
          <w:i/>
          <w:spacing w:val="1"/>
          <w:sz w:val="22"/>
          <w:szCs w:val="22"/>
        </w:rPr>
        <w:t xml:space="preserve">, no 45783/05, § 27, 21 octobre 2010, et </w:t>
      </w:r>
      <w:r w:rsidRPr="00CC1A4E">
        <w:rPr>
          <w:rStyle w:val="CharacterStyle1"/>
          <w:bCs/>
          <w:i/>
          <w:iCs/>
          <w:spacing w:val="1"/>
          <w:sz w:val="22"/>
          <w:szCs w:val="22"/>
        </w:rPr>
        <w:t>Atanasov c. l’ex-République yougoslave de Macédoine</w:t>
      </w:r>
      <w:r w:rsidRPr="00CC1A4E">
        <w:rPr>
          <w:rStyle w:val="CharacterStyle1"/>
          <w:bCs/>
          <w:i/>
          <w:spacing w:val="1"/>
          <w:sz w:val="22"/>
          <w:szCs w:val="22"/>
        </w:rPr>
        <w:t>, n</w:t>
      </w:r>
      <w:r w:rsidRPr="00CC1A4E">
        <w:rPr>
          <w:rStyle w:val="CharacterStyle1"/>
          <w:bCs/>
          <w:i/>
          <w:spacing w:val="1"/>
          <w:position w:val="1"/>
          <w:sz w:val="22"/>
          <w:szCs w:val="22"/>
        </w:rPr>
        <w:t>o</w:t>
      </w:r>
      <w:r w:rsidRPr="00CC1A4E">
        <w:rPr>
          <w:rStyle w:val="CharacterStyle1"/>
          <w:bCs/>
          <w:i/>
          <w:spacing w:val="1"/>
          <w:sz w:val="22"/>
          <w:szCs w:val="22"/>
        </w:rPr>
        <w:t xml:space="preserve"> 22745/06, § 31, 17 février 2011). Il y va de la confiance que les juridictions d’une société démocratique doivent inspirer au public et surtout, dans un procès pénal, à l’accusé (voir, </w:t>
      </w:r>
      <w:r w:rsidRPr="00CC1A4E">
        <w:rPr>
          <w:rStyle w:val="CharacterStyle1"/>
          <w:bCs/>
          <w:i/>
          <w:iCs/>
          <w:spacing w:val="1"/>
          <w:sz w:val="22"/>
          <w:szCs w:val="22"/>
        </w:rPr>
        <w:t>mutatis mutandis</w:t>
      </w:r>
      <w:r w:rsidRPr="00CC1A4E">
        <w:rPr>
          <w:rStyle w:val="CharacterStyle1"/>
          <w:bCs/>
          <w:i/>
          <w:spacing w:val="1"/>
          <w:sz w:val="22"/>
          <w:szCs w:val="22"/>
        </w:rPr>
        <w:t xml:space="preserve">, </w:t>
      </w:r>
      <w:r w:rsidRPr="00CC1A4E">
        <w:rPr>
          <w:rStyle w:val="CharacterStyle1"/>
          <w:bCs/>
          <w:i/>
          <w:iCs/>
          <w:spacing w:val="1"/>
          <w:sz w:val="22"/>
          <w:szCs w:val="22"/>
        </w:rPr>
        <w:t>De Cubber c. Belgique</w:t>
      </w:r>
      <w:r w:rsidRPr="00CC1A4E">
        <w:rPr>
          <w:rStyle w:val="CharacterStyle1"/>
          <w:bCs/>
          <w:i/>
          <w:spacing w:val="1"/>
          <w:sz w:val="22"/>
          <w:szCs w:val="22"/>
        </w:rPr>
        <w:t>, 26 octobre 1984, § 26, série A n</w:t>
      </w:r>
      <w:r w:rsidRPr="00CC1A4E">
        <w:rPr>
          <w:rStyle w:val="CharacterStyle1"/>
          <w:bCs/>
          <w:i/>
          <w:spacing w:val="1"/>
          <w:position w:val="1"/>
          <w:sz w:val="22"/>
          <w:szCs w:val="22"/>
        </w:rPr>
        <w:t>o</w:t>
      </w:r>
      <w:r w:rsidRPr="00CC1A4E">
        <w:rPr>
          <w:rStyle w:val="CharacterStyle1"/>
          <w:bCs/>
          <w:i/>
          <w:spacing w:val="1"/>
          <w:sz w:val="22"/>
          <w:szCs w:val="22"/>
        </w:rPr>
        <w:t xml:space="preserve"> 86).</w:t>
      </w:r>
    </w:p>
    <w:p w:rsidR="00271AA2" w:rsidRPr="00CC1A4E" w:rsidRDefault="00271AA2" w:rsidP="00271AA2">
      <w:pPr>
        <w:pStyle w:val="Style1"/>
        <w:tabs>
          <w:tab w:val="left" w:pos="567"/>
        </w:tabs>
        <w:kinsoku w:val="0"/>
        <w:overflowPunct w:val="0"/>
        <w:autoSpaceDE/>
        <w:spacing w:line="276" w:lineRule="exact"/>
        <w:ind w:left="567"/>
        <w:jc w:val="both"/>
        <w:textAlignment w:val="baseline"/>
        <w:rPr>
          <w:i/>
          <w:sz w:val="22"/>
          <w:szCs w:val="22"/>
        </w:rPr>
      </w:pPr>
      <w:r w:rsidRPr="00CC1A4E">
        <w:rPr>
          <w:rStyle w:val="CharacterStyle1"/>
          <w:bCs/>
          <w:i/>
          <w:spacing w:val="2"/>
          <w:sz w:val="22"/>
          <w:szCs w:val="22"/>
        </w:rPr>
        <w:t>132.- La Cour note que, récemment, le Comité des droits de l’homme de l’ONU a dit qu’enfermer un accusé menotté dans une cage de métal au cours de son procès public s’analyse en un traitement dégradant qui compromet également l’équité de son procès (paragraphe 70 ci-dessus). L’ensemble de règles minima des Nations unies pour le traitement des détenus et les règlements de procédure des juridictions pénales internationales prévoient, relativement à certains instruments de contrainte, que ceux-ci ne peuvent être employés que par mesure de précaution contre une évasion pendant un transfèrement, et à condition qu’ils soient enlevés dès que l’accusé comparaît devant un tribunal (paragraphes 71 et 72 ci-dessus). Le manuel d’Amnesty International intitulé « Pour des procès équitables » dit que l’enfermement de l’accusé « dans une cellule dans l’enceinte du prétoire » peut heurter la présomption d’innocence (paragraphe 74 ci-dessus).</w:t>
      </w:r>
    </w:p>
    <w:p w:rsidR="00271AA2" w:rsidRPr="00CC1A4E" w:rsidRDefault="00271AA2" w:rsidP="00271AA2">
      <w:pPr>
        <w:pStyle w:val="Style1"/>
        <w:tabs>
          <w:tab w:val="left" w:pos="567"/>
        </w:tabs>
        <w:kinsoku w:val="0"/>
        <w:overflowPunct w:val="0"/>
        <w:autoSpaceDE/>
        <w:spacing w:line="276" w:lineRule="exact"/>
        <w:ind w:left="567"/>
        <w:jc w:val="both"/>
        <w:textAlignment w:val="baseline"/>
        <w:rPr>
          <w:i/>
          <w:sz w:val="22"/>
          <w:szCs w:val="22"/>
        </w:rPr>
      </w:pPr>
      <w:r w:rsidRPr="00CC1A4E">
        <w:rPr>
          <w:rStyle w:val="CharacterStyle1"/>
          <w:bCs/>
          <w:i/>
          <w:spacing w:val="2"/>
          <w:sz w:val="22"/>
          <w:szCs w:val="22"/>
        </w:rPr>
        <w:t xml:space="preserve">133.- </w:t>
      </w:r>
      <w:r w:rsidR="00A57384">
        <w:rPr>
          <w:i/>
          <w:noProof/>
          <w:sz w:val="22"/>
          <w:szCs w:val="22"/>
          <w:lang w:eastAsia="fr-FR" w:bidi="ar-SA"/>
        </w:rPr>
        <mc:AlternateContent>
          <mc:Choice Requires="wps">
            <w:drawing>
              <wp:anchor distT="0" distB="0" distL="114935" distR="114935" simplePos="0" relativeHeight="251657728" behindDoc="1" locked="0" layoutInCell="1" allowOverlap="1">
                <wp:simplePos x="0" y="0"/>
                <wp:positionH relativeFrom="page">
                  <wp:posOffset>1426210</wp:posOffset>
                </wp:positionH>
                <wp:positionV relativeFrom="page">
                  <wp:posOffset>1080770</wp:posOffset>
                </wp:positionV>
                <wp:extent cx="4702175" cy="120650"/>
                <wp:effectExtent l="0" t="0" r="0" b="635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175"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AA2" w:rsidRDefault="00271AA2" w:rsidP="00271AA2">
                            <w:pPr>
                              <w:tabs>
                                <w:tab w:val="right" w:pos="7416"/>
                              </w:tabs>
                              <w:kinsoku w:val="0"/>
                              <w:spacing w:before="2" w:after="0" w:line="196" w:lineRule="exact"/>
                              <w:ind w:left="1728"/>
                              <w:rPr>
                                <w:rFonts w:ascii="font264" w:hAnsi="font264" w:cs="font264"/>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Zone de texte 1" o:spid="_x0000_s1026" type="#_x0000_t202" style="position:absolute;left:0;text-align:left;margin-left:112.3pt;margin-top:85.1pt;width:370.25pt;height:9.5pt;z-index:-25165875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" stroked="f">
                <v:textbox inset="0,0,0,0">
                  <w:txbxContent>
                    <w:p w:rsidR="00271AA2" w:rsidRDefault="00271AA2" w:rsidP="00271AA2">
                      <w:pPr>
                        <w:tabs>
                          <w:tab w:val="right" w:pos="7416"/>
                        </w:tabs>
                        <w:kinsoku w:val="0"/>
                        <w:spacing w:before="2" w:after="0" w:line="196" w:lineRule="exact"/>
                        <w:ind w:left="1728"/>
                        <w:rPr>
                          <w:rFonts w:ascii="font264" w:hAnsi="font264" w:cs="font264"/>
                          <w:sz w:val="18"/>
                          <w:szCs w:val="18"/>
                        </w:rPr>
                      </w:pPr>
                    </w:p>
                  </w:txbxContent>
                </v:textbox>
                <w10:wrap anchorx="page" anchory="page"/>
              </v:shape>
            </w:pict>
          </mc:Fallback>
        </mc:AlternateContent>
      </w:r>
      <w:r w:rsidRPr="00CC1A4E">
        <w:rPr>
          <w:rStyle w:val="CharacterStyle1"/>
          <w:bCs/>
          <w:i/>
          <w:sz w:val="22"/>
          <w:szCs w:val="22"/>
        </w:rPr>
        <w:t>La Cour estime que les requérants devaient avoir des raisons objectives de craindre que leur exposition dans une cage lors des audiences de leur procès ne donnât d’eux à leurs juges, appelés à statuer sur des questions touchant à leur responsabilité pénale et à leur liberté, une image négative propre à créer l’impression qu’ils étaient dangereux au point de nécessiter une mesure de contrainte physique aussi extrême et à porter ainsi atteinte à la présomption d’innocence. Cela n’a pu que faire naître en eux des sentiments d’angoisse et de détresse eu égard à la gravité de l’enjeu pour eux de ce procès.</w:t>
      </w:r>
    </w:p>
    <w:p w:rsidR="00271AA2" w:rsidRPr="00271AA2" w:rsidRDefault="00271AA2" w:rsidP="00271AA2">
      <w:pPr>
        <w:pStyle w:val="Style1"/>
        <w:tabs>
          <w:tab w:val="left" w:pos="567"/>
        </w:tabs>
        <w:kinsoku w:val="0"/>
        <w:overflowPunct w:val="0"/>
        <w:autoSpaceDE/>
        <w:spacing w:line="276" w:lineRule="exact"/>
        <w:ind w:left="567"/>
        <w:jc w:val="both"/>
        <w:textAlignment w:val="baseline"/>
        <w:rPr>
          <w:sz w:val="22"/>
          <w:szCs w:val="22"/>
        </w:rPr>
      </w:pPr>
      <w:r w:rsidRPr="00CC1A4E">
        <w:rPr>
          <w:rStyle w:val="CharacterStyle1"/>
          <w:bCs/>
          <w:i/>
          <w:spacing w:val="4"/>
          <w:sz w:val="22"/>
          <w:szCs w:val="22"/>
        </w:rPr>
        <w:t>134.- La Cour ajoute qu’une mesure d’enfermement dans le prétoire peut (même si ce n’est pas le cas en l’espèce) faire entrer en jeu d’autres considérations afférentes à l’équité du procès, notamment le droit pour l’accusé d’être effectivement associé à la procédure (</w:t>
      </w:r>
      <w:r w:rsidRPr="00CC1A4E">
        <w:rPr>
          <w:rStyle w:val="CharacterStyle1"/>
          <w:bCs/>
          <w:i/>
          <w:iCs/>
          <w:spacing w:val="4"/>
          <w:sz w:val="22"/>
          <w:szCs w:val="22"/>
        </w:rPr>
        <w:t>Stanford c. Royaume-Uni</w:t>
      </w:r>
      <w:r w:rsidRPr="00CC1A4E">
        <w:rPr>
          <w:rStyle w:val="CharacterStyle1"/>
          <w:bCs/>
          <w:i/>
          <w:spacing w:val="4"/>
          <w:sz w:val="22"/>
          <w:szCs w:val="22"/>
        </w:rPr>
        <w:t>, 23 février 1994, §§ 27-32, série A n</w:t>
      </w:r>
      <w:r w:rsidRPr="00CC1A4E">
        <w:rPr>
          <w:rStyle w:val="CharacterStyle1"/>
          <w:bCs/>
          <w:i/>
          <w:spacing w:val="4"/>
          <w:position w:val="1"/>
          <w:sz w:val="22"/>
          <w:szCs w:val="22"/>
        </w:rPr>
        <w:t>o</w:t>
      </w:r>
      <w:r w:rsidRPr="00CC1A4E">
        <w:rPr>
          <w:rStyle w:val="CharacterStyle1"/>
          <w:bCs/>
          <w:i/>
          <w:spacing w:val="4"/>
          <w:sz w:val="22"/>
          <w:szCs w:val="22"/>
        </w:rPr>
        <w:t xml:space="preserve"> 282-A) et celui de bénéficier d’une assistance juridique pratique et effective (</w:t>
      </w:r>
      <w:r w:rsidRPr="00756407">
        <w:rPr>
          <w:rStyle w:val="CharacterStyle1"/>
          <w:bCs/>
          <w:i/>
          <w:iCs/>
          <w:spacing w:val="4"/>
          <w:sz w:val="22"/>
          <w:szCs w:val="22"/>
        </w:rPr>
        <w:t>Insanov c. Azerbaïdjan</w:t>
      </w:r>
      <w:r w:rsidRPr="00756407">
        <w:rPr>
          <w:rStyle w:val="CharacterStyle1"/>
          <w:bCs/>
          <w:i/>
          <w:spacing w:val="4"/>
          <w:sz w:val="22"/>
          <w:szCs w:val="22"/>
        </w:rPr>
        <w:t>, n</w:t>
      </w:r>
      <w:r w:rsidRPr="00756407">
        <w:rPr>
          <w:rStyle w:val="CharacterStyle1"/>
          <w:bCs/>
          <w:i/>
          <w:spacing w:val="4"/>
          <w:position w:val="1"/>
          <w:sz w:val="22"/>
          <w:szCs w:val="22"/>
        </w:rPr>
        <w:t>o</w:t>
      </w:r>
      <w:r w:rsidRPr="00756407">
        <w:rPr>
          <w:rStyle w:val="CharacterStyle1"/>
          <w:bCs/>
          <w:i/>
          <w:spacing w:val="4"/>
          <w:sz w:val="22"/>
          <w:szCs w:val="22"/>
        </w:rPr>
        <w:t xml:space="preserve"> 16133/08, §§ 168-170, 14 mars 2013, et </w:t>
      </w:r>
      <w:r w:rsidRPr="00756407">
        <w:rPr>
          <w:rStyle w:val="CharacterStyle1"/>
          <w:bCs/>
          <w:i/>
          <w:iCs/>
          <w:spacing w:val="4"/>
          <w:sz w:val="22"/>
          <w:szCs w:val="22"/>
        </w:rPr>
        <w:t>Khodorkovskiy et Lebedev</w:t>
      </w:r>
      <w:r w:rsidRPr="00756407">
        <w:rPr>
          <w:rStyle w:val="CharacterStyle1"/>
          <w:bCs/>
          <w:i/>
          <w:spacing w:val="4"/>
          <w:sz w:val="22"/>
          <w:szCs w:val="22"/>
        </w:rPr>
        <w:t>, précité, §§ 642-648</w:t>
      </w:r>
      <w:r w:rsidRPr="00CC1A4E">
        <w:rPr>
          <w:rStyle w:val="CharacterStyle1"/>
          <w:bCs/>
          <w:i/>
          <w:spacing w:val="4"/>
          <w:sz w:val="22"/>
          <w:szCs w:val="22"/>
        </w:rPr>
        <w:t>).</w:t>
      </w:r>
      <w:r>
        <w:rPr>
          <w:rStyle w:val="CharacterStyle1"/>
          <w:bCs/>
          <w:spacing w:val="4"/>
          <w:sz w:val="22"/>
          <w:szCs w:val="22"/>
        </w:rPr>
        <w:t> »</w:t>
      </w:r>
    </w:p>
    <w:p w:rsidR="00BF377E" w:rsidRPr="00271AA2" w:rsidRDefault="00BF377E" w:rsidP="00271AA2">
      <w:pPr>
        <w:spacing w:after="0"/>
        <w:jc w:val="both"/>
        <w:rPr>
          <w:rFonts w:ascii="Times New Roman" w:hAnsi="Times New Roman"/>
        </w:rPr>
      </w:pPr>
    </w:p>
    <w:p w:rsidR="00271AA2" w:rsidRPr="00271AA2" w:rsidRDefault="00271AA2" w:rsidP="00271AA2">
      <w:pPr>
        <w:jc w:val="both"/>
        <w:rPr>
          <w:rFonts w:ascii="Times New Roman" w:hAnsi="Times New Roman"/>
        </w:rPr>
      </w:pPr>
      <w:r w:rsidRPr="00271AA2">
        <w:rPr>
          <w:rFonts w:ascii="Times New Roman" w:hAnsi="Times New Roman"/>
        </w:rPr>
        <w:t xml:space="preserve">Et surtout, la Cour </w:t>
      </w:r>
      <w:r w:rsidR="004E63C1">
        <w:rPr>
          <w:rFonts w:ascii="Times New Roman" w:hAnsi="Times New Roman"/>
        </w:rPr>
        <w:t>conclut</w:t>
      </w:r>
      <w:r w:rsidRPr="00271AA2">
        <w:rPr>
          <w:rFonts w:ascii="Times New Roman" w:hAnsi="Times New Roman"/>
        </w:rPr>
        <w:t xml:space="preserve"> de façon univoque :</w:t>
      </w:r>
    </w:p>
    <w:p w:rsidR="00271AA2" w:rsidRPr="00756407" w:rsidRDefault="00271AA2" w:rsidP="00271AA2">
      <w:pPr>
        <w:pStyle w:val="Style1"/>
        <w:tabs>
          <w:tab w:val="left" w:pos="567"/>
        </w:tabs>
        <w:kinsoku w:val="0"/>
        <w:overflowPunct w:val="0"/>
        <w:autoSpaceDE/>
        <w:spacing w:before="1" w:line="276" w:lineRule="exact"/>
        <w:ind w:left="567"/>
        <w:jc w:val="both"/>
        <w:textAlignment w:val="baseline"/>
        <w:rPr>
          <w:b/>
          <w:i/>
          <w:sz w:val="22"/>
          <w:szCs w:val="22"/>
        </w:rPr>
      </w:pPr>
      <w:r>
        <w:rPr>
          <w:rStyle w:val="CharacterStyle1"/>
          <w:bCs/>
          <w:spacing w:val="1"/>
          <w:sz w:val="22"/>
          <w:szCs w:val="22"/>
        </w:rPr>
        <w:t>« </w:t>
      </w:r>
      <w:r w:rsidRPr="00271AA2">
        <w:rPr>
          <w:rStyle w:val="CharacterStyle1"/>
          <w:bCs/>
          <w:i/>
          <w:spacing w:val="1"/>
          <w:sz w:val="22"/>
          <w:szCs w:val="22"/>
        </w:rPr>
        <w:t xml:space="preserve">135.- Enfin, </w:t>
      </w:r>
      <w:r w:rsidRPr="00756407">
        <w:rPr>
          <w:rStyle w:val="CharacterStyle1"/>
          <w:b/>
          <w:bCs/>
          <w:i/>
          <w:spacing w:val="1"/>
          <w:sz w:val="22"/>
          <w:szCs w:val="22"/>
        </w:rPr>
        <w:t xml:space="preserve">la Cour estime qu’il n’y a pas d’arguments convaincants pour considérer qu’il soit nécessaire de nos jours, dans le cadre d’un procès, d’enfermer un accusé dans une cage (comme il est décrit au paragraphe 125 ci-dessus) pour le contraindre physiquement, empêcher son évasion, remédier à un comportement agité ou agressif de sa part, ou le protéger d’agressions extérieures. Le maintien d’une telle pratique ne peut dès lors guère se concevoir autrement que comme un moyen d’avilir et d’humilier la personne mise en cage. </w:t>
      </w:r>
      <w:r w:rsidRPr="00756407">
        <w:rPr>
          <w:rStyle w:val="CharacterStyle1"/>
          <w:b/>
          <w:bCs/>
          <w:i/>
          <w:spacing w:val="1"/>
          <w:sz w:val="22"/>
          <w:szCs w:val="22"/>
        </w:rPr>
        <w:lastRenderedPageBreak/>
        <w:t>La finalité de l’enfermement d’une personne dans une cage pendant son procès – la rabaisser et l’humilier – apparaît donc clairement.</w:t>
      </w:r>
    </w:p>
    <w:p w:rsidR="00271AA2" w:rsidRDefault="00271AA2" w:rsidP="00704745">
      <w:pPr>
        <w:tabs>
          <w:tab w:val="left" w:pos="567"/>
        </w:tabs>
        <w:spacing w:after="0"/>
        <w:ind w:left="567"/>
        <w:jc w:val="both"/>
        <w:rPr>
          <w:rStyle w:val="CharacterStyle1"/>
          <w:rFonts w:ascii="Times New Roman" w:hAnsi="Times New Roman"/>
          <w:bCs/>
          <w:spacing w:val="2"/>
          <w:sz w:val="22"/>
          <w:szCs w:val="22"/>
        </w:rPr>
      </w:pPr>
      <w:r w:rsidRPr="00271AA2">
        <w:rPr>
          <w:rStyle w:val="CharacterStyle1"/>
          <w:rFonts w:ascii="Times New Roman" w:hAnsi="Times New Roman"/>
          <w:bCs/>
          <w:i/>
          <w:spacing w:val="1"/>
          <w:sz w:val="22"/>
          <w:szCs w:val="22"/>
        </w:rPr>
        <w:t xml:space="preserve">136.- </w:t>
      </w:r>
      <w:r w:rsidRPr="00271AA2">
        <w:rPr>
          <w:rStyle w:val="CharacterStyle1"/>
          <w:rFonts w:ascii="Times New Roman" w:hAnsi="Times New Roman"/>
          <w:bCs/>
          <w:i/>
          <w:spacing w:val="2"/>
          <w:sz w:val="22"/>
          <w:szCs w:val="22"/>
        </w:rPr>
        <w:t xml:space="preserve">Dans ces conditions, la Cour conclut que l’enfermement des requérants </w:t>
      </w:r>
      <w:r w:rsidRPr="00756407">
        <w:rPr>
          <w:rStyle w:val="CharacterStyle1"/>
          <w:rFonts w:ascii="Times New Roman" w:hAnsi="Times New Roman"/>
          <w:b/>
          <w:bCs/>
          <w:i/>
          <w:spacing w:val="2"/>
          <w:sz w:val="22"/>
          <w:szCs w:val="22"/>
        </w:rPr>
        <w:t>dans une cage à l’intérieur du prétoire</w:t>
      </w:r>
      <w:r w:rsidRPr="00271AA2">
        <w:rPr>
          <w:rStyle w:val="CharacterStyle1"/>
          <w:rFonts w:ascii="Times New Roman" w:hAnsi="Times New Roman"/>
          <w:bCs/>
          <w:i/>
          <w:spacing w:val="2"/>
          <w:sz w:val="22"/>
          <w:szCs w:val="22"/>
        </w:rPr>
        <w:t xml:space="preserve"> pendant leur procès n’a pu que les plonger dans une détresse d’une intensité excédant le niveau inévitable de souffrance inhérent à leur détention lorsqu’ils comparaissent en justice et que ce traitement a atteint le minimum de gravité requis pour tomber sous le coup de l’article 3(…).</w:t>
      </w:r>
      <w:r>
        <w:rPr>
          <w:rStyle w:val="CharacterStyle1"/>
          <w:rFonts w:ascii="Times New Roman" w:hAnsi="Times New Roman"/>
          <w:bCs/>
          <w:spacing w:val="2"/>
          <w:sz w:val="22"/>
          <w:szCs w:val="22"/>
        </w:rPr>
        <w:t> »</w:t>
      </w:r>
    </w:p>
    <w:p w:rsidR="00704745" w:rsidRDefault="00704745" w:rsidP="00704745">
      <w:pPr>
        <w:tabs>
          <w:tab w:val="left" w:pos="567"/>
        </w:tabs>
        <w:spacing w:after="0"/>
        <w:jc w:val="both"/>
        <w:rPr>
          <w:rFonts w:ascii="Times New Roman" w:hAnsi="Times New Roman"/>
        </w:rPr>
      </w:pPr>
    </w:p>
    <w:p w:rsidR="00704745" w:rsidRDefault="00704745" w:rsidP="00704745">
      <w:pPr>
        <w:tabs>
          <w:tab w:val="left" w:pos="567"/>
        </w:tabs>
        <w:spacing w:after="0"/>
        <w:jc w:val="both"/>
        <w:rPr>
          <w:rFonts w:ascii="Times New Roman" w:hAnsi="Times New Roman"/>
        </w:rPr>
      </w:pPr>
      <w:r>
        <w:rPr>
          <w:rFonts w:ascii="Times New Roman" w:hAnsi="Times New Roman"/>
        </w:rPr>
        <w:t xml:space="preserve">En l’espèce, les conditions de comparution de </w:t>
      </w:r>
      <w:r w:rsidRPr="004E63C1">
        <w:rPr>
          <w:rFonts w:ascii="Times New Roman" w:hAnsi="Times New Roman"/>
          <w:highlight w:val="yellow"/>
        </w:rPr>
        <w:t xml:space="preserve">Madame/Monsieur </w:t>
      </w:r>
      <w:r w:rsidR="004E63C1" w:rsidRPr="004E63C1">
        <w:rPr>
          <w:rFonts w:ascii="Times New Roman" w:hAnsi="Times New Roman"/>
          <w:highlight w:val="yellow"/>
        </w:rPr>
        <w:t>XXXXXXX</w:t>
      </w:r>
      <w:r w:rsidR="004E63C1">
        <w:rPr>
          <w:rFonts w:ascii="Times New Roman" w:hAnsi="Times New Roman"/>
        </w:rPr>
        <w:t xml:space="preserve"> </w:t>
      </w:r>
      <w:r>
        <w:rPr>
          <w:rFonts w:ascii="Times New Roman" w:hAnsi="Times New Roman"/>
        </w:rPr>
        <w:t>au sein du présent box appara</w:t>
      </w:r>
      <w:r w:rsidR="004E63C1">
        <w:rPr>
          <w:rFonts w:ascii="Times New Roman" w:hAnsi="Times New Roman"/>
        </w:rPr>
        <w:t>issent</w:t>
      </w:r>
      <w:r>
        <w:rPr>
          <w:rFonts w:ascii="Times New Roman" w:hAnsi="Times New Roman"/>
        </w:rPr>
        <w:t xml:space="preserve"> donc parfaitement contraire</w:t>
      </w:r>
      <w:r w:rsidR="004E63C1">
        <w:rPr>
          <w:rFonts w:ascii="Times New Roman" w:hAnsi="Times New Roman"/>
        </w:rPr>
        <w:t>s</w:t>
      </w:r>
      <w:r>
        <w:rPr>
          <w:rFonts w:ascii="Times New Roman" w:hAnsi="Times New Roman"/>
        </w:rPr>
        <w:t xml:space="preserve"> à la présomption d’innocence et à la dignité humaine, et </w:t>
      </w:r>
      <w:r w:rsidR="004E63C1">
        <w:rPr>
          <w:rFonts w:ascii="Times New Roman" w:hAnsi="Times New Roman"/>
        </w:rPr>
        <w:t xml:space="preserve">sont, </w:t>
      </w:r>
      <w:r>
        <w:rPr>
          <w:rFonts w:ascii="Times New Roman" w:hAnsi="Times New Roman"/>
        </w:rPr>
        <w:t>par conséquent, inacceptable</w:t>
      </w:r>
      <w:r w:rsidR="004E63C1">
        <w:rPr>
          <w:rFonts w:ascii="Times New Roman" w:hAnsi="Times New Roman"/>
        </w:rPr>
        <w:t>s</w:t>
      </w:r>
      <w:r>
        <w:rPr>
          <w:rFonts w:ascii="Times New Roman" w:hAnsi="Times New Roman"/>
        </w:rPr>
        <w:t xml:space="preserve">. </w:t>
      </w:r>
    </w:p>
    <w:p w:rsidR="00704745" w:rsidRDefault="00704745" w:rsidP="00704745">
      <w:pPr>
        <w:tabs>
          <w:tab w:val="left" w:pos="567"/>
        </w:tabs>
        <w:spacing w:after="0"/>
        <w:jc w:val="both"/>
        <w:rPr>
          <w:rFonts w:ascii="Times New Roman" w:hAnsi="Times New Roman"/>
        </w:rPr>
      </w:pPr>
    </w:p>
    <w:p w:rsidR="00B30B2D" w:rsidRPr="00704745" w:rsidRDefault="00B30B2D" w:rsidP="00B30B2D">
      <w:pPr>
        <w:spacing w:after="0"/>
        <w:jc w:val="both"/>
        <w:rPr>
          <w:rFonts w:ascii="Times New Roman" w:hAnsi="Times New Roman"/>
          <w:color w:val="5B9BD5" w:themeColor="accent1"/>
        </w:rPr>
      </w:pPr>
      <w:r w:rsidRPr="00704745">
        <w:rPr>
          <w:rFonts w:ascii="Times New Roman" w:hAnsi="Times New Roman"/>
          <w:color w:val="5B9BD5" w:themeColor="accent1"/>
        </w:rPr>
        <w:t>De surcroit</w:t>
      </w:r>
      <w:r w:rsidR="00756407" w:rsidRPr="00704745">
        <w:rPr>
          <w:rFonts w:ascii="Times New Roman" w:hAnsi="Times New Roman"/>
          <w:color w:val="5B9BD5" w:themeColor="accent1"/>
        </w:rPr>
        <w:t>, il convient de souligner que</w:t>
      </w:r>
      <w:r w:rsidRPr="00704745">
        <w:rPr>
          <w:rFonts w:ascii="Times New Roman" w:hAnsi="Times New Roman"/>
          <w:color w:val="5B9BD5" w:themeColor="accent1"/>
        </w:rPr>
        <w:t xml:space="preserve"> le dispositif des enclos de verre porte gravement atteinte </w:t>
      </w:r>
      <w:r w:rsidRPr="00704745">
        <w:rPr>
          <w:rFonts w:ascii="Times New Roman" w:hAnsi="Times New Roman"/>
          <w:b/>
          <w:color w:val="5B9BD5" w:themeColor="accent1"/>
        </w:rPr>
        <w:t>aux droits de la défense</w:t>
      </w:r>
      <w:r w:rsidRPr="00704745">
        <w:rPr>
          <w:rFonts w:ascii="Times New Roman" w:hAnsi="Times New Roman"/>
          <w:color w:val="5B9BD5" w:themeColor="accent1"/>
        </w:rPr>
        <w:t>.</w:t>
      </w:r>
    </w:p>
    <w:p w:rsidR="00B30B2D" w:rsidRPr="00704745" w:rsidRDefault="00B30B2D" w:rsidP="00B30B2D">
      <w:pPr>
        <w:spacing w:after="0"/>
        <w:jc w:val="both"/>
        <w:rPr>
          <w:rFonts w:ascii="Times New Roman" w:hAnsi="Times New Roman"/>
          <w:color w:val="5B9BD5" w:themeColor="accent1"/>
        </w:rPr>
      </w:pPr>
    </w:p>
    <w:p w:rsidR="00B30B2D" w:rsidRDefault="006600EC" w:rsidP="00B30B2D">
      <w:pPr>
        <w:spacing w:after="0"/>
        <w:jc w:val="both"/>
        <w:rPr>
          <w:rFonts w:ascii="Times New Roman" w:hAnsi="Times New Roman"/>
          <w:color w:val="5B9BD5" w:themeColor="accent1"/>
        </w:rPr>
      </w:pPr>
      <w:r>
        <w:rPr>
          <w:rFonts w:ascii="Times New Roman" w:hAnsi="Times New Roman"/>
          <w:color w:val="5B9BD5" w:themeColor="accent1"/>
        </w:rPr>
        <w:t>En effet, c</w:t>
      </w:r>
      <w:r w:rsidR="00704745" w:rsidRPr="00704745">
        <w:rPr>
          <w:rFonts w:ascii="Times New Roman" w:hAnsi="Times New Roman"/>
          <w:color w:val="5B9BD5" w:themeColor="accent1"/>
        </w:rPr>
        <w:t>es cages de verre empêchent</w:t>
      </w:r>
      <w:r w:rsidR="00B30B2D" w:rsidRPr="00704745">
        <w:rPr>
          <w:rFonts w:ascii="Times New Roman" w:hAnsi="Times New Roman"/>
          <w:color w:val="5B9BD5" w:themeColor="accent1"/>
        </w:rPr>
        <w:t xml:space="preserve"> </w:t>
      </w:r>
      <w:r w:rsidR="00704745" w:rsidRPr="00704745">
        <w:rPr>
          <w:rFonts w:ascii="Times New Roman" w:hAnsi="Times New Roman"/>
          <w:color w:val="5B9BD5" w:themeColor="accent1"/>
        </w:rPr>
        <w:t>Madame/Monsieur XXXXXXX</w:t>
      </w:r>
      <w:r w:rsidR="00B30B2D" w:rsidRPr="00704745">
        <w:rPr>
          <w:rFonts w:ascii="Times New Roman" w:hAnsi="Times New Roman"/>
          <w:color w:val="5B9BD5" w:themeColor="accent1"/>
        </w:rPr>
        <w:t xml:space="preserve"> de communiquer librement et secrètement avec </w:t>
      </w:r>
      <w:r w:rsidR="00704745" w:rsidRPr="00704745">
        <w:rPr>
          <w:rFonts w:ascii="Times New Roman" w:hAnsi="Times New Roman"/>
          <w:color w:val="5B9BD5" w:themeColor="accent1"/>
        </w:rPr>
        <w:t>son</w:t>
      </w:r>
      <w:r w:rsidR="00B30B2D" w:rsidRPr="00704745">
        <w:rPr>
          <w:rFonts w:ascii="Times New Roman" w:hAnsi="Times New Roman"/>
          <w:color w:val="5B9BD5" w:themeColor="accent1"/>
        </w:rPr>
        <w:t xml:space="preserve"> avocat (</w:t>
      </w:r>
      <w:r w:rsidR="00B30B2D" w:rsidRPr="00704745">
        <w:rPr>
          <w:rFonts w:ascii="Times New Roman" w:hAnsi="Times New Roman"/>
          <w:b/>
          <w:color w:val="5B9BD5" w:themeColor="accent1"/>
        </w:rPr>
        <w:t>Crim, 15 mai 1985, n°84-95.752, Publié au bulletin</w:t>
      </w:r>
      <w:r w:rsidR="00B30B2D" w:rsidRPr="00704745">
        <w:rPr>
          <w:rFonts w:ascii="Times New Roman" w:hAnsi="Times New Roman"/>
          <w:color w:val="5B9BD5" w:themeColor="accent1"/>
        </w:rPr>
        <w:t>).</w:t>
      </w:r>
    </w:p>
    <w:p w:rsidR="00F70B2B" w:rsidRDefault="00F70B2B" w:rsidP="00B30B2D">
      <w:pPr>
        <w:spacing w:after="0"/>
        <w:jc w:val="both"/>
        <w:rPr>
          <w:rFonts w:ascii="Times New Roman" w:hAnsi="Times New Roman"/>
          <w:color w:val="5B9BD5" w:themeColor="accent1"/>
        </w:rPr>
      </w:pPr>
    </w:p>
    <w:p w:rsidR="00F70B2B" w:rsidRDefault="00F70B2B" w:rsidP="00B30B2D">
      <w:pPr>
        <w:spacing w:after="0"/>
        <w:jc w:val="both"/>
        <w:rPr>
          <w:rFonts w:ascii="Times New Roman" w:hAnsi="Times New Roman"/>
        </w:rPr>
      </w:pPr>
      <w:r w:rsidRPr="00F1140C">
        <w:rPr>
          <w:rFonts w:ascii="Times New Roman" w:hAnsi="Times New Roman"/>
        </w:rPr>
        <w:t xml:space="preserve">Par ailleurs, ces box </w:t>
      </w:r>
      <w:r w:rsidR="00C8689E" w:rsidRPr="00F1140C">
        <w:rPr>
          <w:rFonts w:ascii="Times New Roman" w:hAnsi="Times New Roman"/>
        </w:rPr>
        <w:t>obèrent</w:t>
      </w:r>
      <w:r w:rsidRPr="00F1140C">
        <w:rPr>
          <w:rFonts w:ascii="Times New Roman" w:hAnsi="Times New Roman"/>
        </w:rPr>
        <w:t xml:space="preserve"> </w:t>
      </w:r>
      <w:r w:rsidR="00C8689E" w:rsidRPr="00F1140C">
        <w:rPr>
          <w:rFonts w:ascii="Times New Roman" w:hAnsi="Times New Roman"/>
        </w:rPr>
        <w:t xml:space="preserve">la qualité des échanges </w:t>
      </w:r>
      <w:r w:rsidR="00C8689E" w:rsidRPr="00F1140C">
        <w:rPr>
          <w:rFonts w:ascii="Times New Roman" w:hAnsi="Times New Roman"/>
          <w:color w:val="5B9BD5" w:themeColor="accent1"/>
        </w:rPr>
        <w:t>oraux</w:t>
      </w:r>
      <w:r w:rsidR="00337824" w:rsidRPr="00F1140C">
        <w:rPr>
          <w:rFonts w:ascii="Times New Roman" w:hAnsi="Times New Roman"/>
          <w:color w:val="5B9BD5" w:themeColor="accent1"/>
        </w:rPr>
        <w:t xml:space="preserve"> et</w:t>
      </w:r>
      <w:r w:rsidR="00337824" w:rsidRPr="00F1140C">
        <w:rPr>
          <w:rFonts w:ascii="Times New Roman" w:hAnsi="Times New Roman"/>
        </w:rPr>
        <w:t xml:space="preserve"> visuels</w:t>
      </w:r>
      <w:r w:rsidR="00C8689E" w:rsidRPr="00F1140C">
        <w:rPr>
          <w:rFonts w:ascii="Times New Roman" w:hAnsi="Times New Roman"/>
        </w:rPr>
        <w:t xml:space="preserve"> </w:t>
      </w:r>
      <w:r w:rsidR="00A86FBB">
        <w:rPr>
          <w:rFonts w:ascii="Times New Roman" w:hAnsi="Times New Roman"/>
        </w:rPr>
        <w:t xml:space="preserve">entre </w:t>
      </w:r>
      <w:r w:rsidR="00A86FBB" w:rsidRPr="00A86FBB">
        <w:rPr>
          <w:rFonts w:ascii="Times New Roman" w:hAnsi="Times New Roman"/>
          <w:highlight w:val="yellow"/>
        </w:rPr>
        <w:t>Madame/Monsieur XXXXX</w:t>
      </w:r>
      <w:r w:rsidR="00C8689E" w:rsidRPr="00F1140C">
        <w:rPr>
          <w:rFonts w:ascii="Times New Roman" w:hAnsi="Times New Roman"/>
        </w:rPr>
        <w:t>, pourtant principal acteur du procès</w:t>
      </w:r>
      <w:r w:rsidR="00A86FBB">
        <w:rPr>
          <w:rFonts w:ascii="Times New Roman" w:hAnsi="Times New Roman"/>
        </w:rPr>
        <w:t xml:space="preserve"> pénal</w:t>
      </w:r>
      <w:r w:rsidR="00C8689E" w:rsidRPr="00F1140C">
        <w:rPr>
          <w:rFonts w:ascii="Times New Roman" w:hAnsi="Times New Roman"/>
        </w:rPr>
        <w:t>, et la juridiction</w:t>
      </w:r>
      <w:r w:rsidRPr="00F1140C">
        <w:rPr>
          <w:rFonts w:ascii="Times New Roman" w:hAnsi="Times New Roman"/>
        </w:rPr>
        <w:t>.</w:t>
      </w:r>
    </w:p>
    <w:p w:rsidR="00E25056" w:rsidRPr="00F1140C" w:rsidRDefault="00E25056" w:rsidP="00B30B2D">
      <w:pPr>
        <w:spacing w:after="0"/>
        <w:jc w:val="both"/>
        <w:rPr>
          <w:rFonts w:ascii="Times New Roman" w:hAnsi="Times New Roman"/>
        </w:rPr>
      </w:pPr>
    </w:p>
    <w:p w:rsidR="000135BA" w:rsidRDefault="000135BA" w:rsidP="000135BA">
      <w:pPr>
        <w:spacing w:after="0"/>
        <w:jc w:val="both"/>
        <w:rPr>
          <w:rFonts w:ascii="Times New Roman" w:hAnsi="Times New Roman"/>
        </w:rPr>
      </w:pPr>
      <w:r w:rsidRPr="00E25056">
        <w:rPr>
          <w:rFonts w:ascii="Times New Roman" w:hAnsi="Times New Roman"/>
        </w:rPr>
        <w:t>Physiquement tenu</w:t>
      </w:r>
      <w:r w:rsidR="009C1BDA" w:rsidRPr="009C1BDA">
        <w:rPr>
          <w:rFonts w:ascii="Times New Roman" w:hAnsi="Times New Roman"/>
          <w:highlight w:val="yellow"/>
        </w:rPr>
        <w:t>(e)</w:t>
      </w:r>
      <w:r w:rsidRPr="00E25056">
        <w:rPr>
          <w:rFonts w:ascii="Times New Roman" w:hAnsi="Times New Roman"/>
        </w:rPr>
        <w:t xml:space="preserve"> à distance, </w:t>
      </w:r>
      <w:r w:rsidR="000807CF" w:rsidRPr="000807CF">
        <w:rPr>
          <w:rFonts w:ascii="Times New Roman" w:hAnsi="Times New Roman"/>
          <w:highlight w:val="yellow"/>
        </w:rPr>
        <w:t>elle/il</w:t>
      </w:r>
      <w:r w:rsidR="000807CF">
        <w:rPr>
          <w:rFonts w:ascii="Times New Roman" w:hAnsi="Times New Roman"/>
        </w:rPr>
        <w:t xml:space="preserve"> </w:t>
      </w:r>
      <w:r w:rsidRPr="00E25056">
        <w:rPr>
          <w:rFonts w:ascii="Times New Roman" w:hAnsi="Times New Roman"/>
        </w:rPr>
        <w:t>est limité</w:t>
      </w:r>
      <w:r w:rsidR="000807CF" w:rsidRPr="000807CF">
        <w:rPr>
          <w:rFonts w:ascii="Times New Roman" w:hAnsi="Times New Roman"/>
          <w:highlight w:val="yellow"/>
        </w:rPr>
        <w:t>(e)</w:t>
      </w:r>
      <w:r w:rsidRPr="00E25056">
        <w:rPr>
          <w:rFonts w:ascii="Times New Roman" w:hAnsi="Times New Roman"/>
        </w:rPr>
        <w:t xml:space="preserve"> dans sa participation aux débats de son propre procès.</w:t>
      </w:r>
    </w:p>
    <w:p w:rsidR="00BF377E" w:rsidRDefault="00BF377E" w:rsidP="000135BA">
      <w:pPr>
        <w:spacing w:after="0"/>
        <w:jc w:val="both"/>
        <w:rPr>
          <w:rFonts w:ascii="Times New Roman" w:hAnsi="Times New Roman"/>
        </w:rPr>
      </w:pPr>
    </w:p>
    <w:p w:rsidR="00704745" w:rsidRPr="004E63C1" w:rsidRDefault="003F7B28" w:rsidP="00B30B2D">
      <w:pPr>
        <w:spacing w:after="0"/>
        <w:jc w:val="both"/>
        <w:rPr>
          <w:rFonts w:ascii="Times New Roman" w:hAnsi="Times New Roman"/>
          <w:color w:val="ED7D31" w:themeColor="accent2"/>
        </w:rPr>
      </w:pPr>
      <w:r w:rsidRPr="004E63C1">
        <w:rPr>
          <w:rFonts w:ascii="Times New Roman" w:hAnsi="Times New Roman"/>
          <w:color w:val="ED7D31" w:themeColor="accent2"/>
        </w:rPr>
        <w:t xml:space="preserve">Enfin, l’article 318 du code de procédure pénale dispose que : </w:t>
      </w:r>
    </w:p>
    <w:p w:rsidR="003F7B28" w:rsidRPr="004E63C1" w:rsidRDefault="003F7B28" w:rsidP="0018177B">
      <w:pPr>
        <w:spacing w:after="0"/>
        <w:jc w:val="both"/>
        <w:rPr>
          <w:rFonts w:ascii="Times New Roman" w:hAnsi="Times New Roman"/>
          <w:color w:val="ED7D31" w:themeColor="accent2"/>
        </w:rPr>
      </w:pPr>
    </w:p>
    <w:p w:rsidR="003F7B28" w:rsidRPr="004E63C1" w:rsidRDefault="00F60CBD" w:rsidP="0018177B">
      <w:pPr>
        <w:spacing w:after="0"/>
        <w:ind w:left="567"/>
        <w:jc w:val="both"/>
        <w:rPr>
          <w:rFonts w:ascii="Times New Roman" w:hAnsi="Times New Roman"/>
          <w:color w:val="ED7D31" w:themeColor="accent2"/>
        </w:rPr>
      </w:pPr>
      <w:r w:rsidRPr="004E63C1">
        <w:rPr>
          <w:rFonts w:ascii="Times New Roman" w:hAnsi="Times New Roman"/>
          <w:color w:val="ED7D31" w:themeColor="accent2"/>
        </w:rPr>
        <w:t>« </w:t>
      </w:r>
      <w:r w:rsidRPr="004E63C1">
        <w:rPr>
          <w:rFonts w:ascii="Times New Roman" w:hAnsi="Times New Roman"/>
          <w:i/>
          <w:color w:val="ED7D31" w:themeColor="accent2"/>
        </w:rPr>
        <w:t>L’accusé comparaît libre et seulement accompagné de gardes pour l’empêcher de s’évader</w:t>
      </w:r>
      <w:r w:rsidRPr="004E63C1">
        <w:rPr>
          <w:rFonts w:ascii="Times New Roman" w:hAnsi="Times New Roman"/>
          <w:color w:val="ED7D31" w:themeColor="accent2"/>
        </w:rPr>
        <w:t>. »</w:t>
      </w:r>
    </w:p>
    <w:p w:rsidR="00704745" w:rsidRPr="004E63C1" w:rsidRDefault="00704745" w:rsidP="0018177B">
      <w:pPr>
        <w:spacing w:after="0"/>
        <w:jc w:val="both"/>
        <w:rPr>
          <w:rFonts w:ascii="Times New Roman" w:hAnsi="Times New Roman"/>
          <w:color w:val="ED7D31" w:themeColor="accent2"/>
        </w:rPr>
      </w:pPr>
    </w:p>
    <w:p w:rsidR="0018177B" w:rsidRPr="004E63C1" w:rsidRDefault="0018177B" w:rsidP="0018177B">
      <w:pPr>
        <w:spacing w:after="0"/>
        <w:jc w:val="both"/>
        <w:rPr>
          <w:rFonts w:ascii="Times New Roman" w:hAnsi="Times New Roman"/>
          <w:color w:val="ED7D31" w:themeColor="accent2"/>
        </w:rPr>
      </w:pPr>
      <w:r w:rsidRPr="004E63C1">
        <w:rPr>
          <w:rFonts w:ascii="Times New Roman" w:hAnsi="Times New Roman"/>
          <w:color w:val="ED7D31" w:themeColor="accent2"/>
        </w:rPr>
        <w:t xml:space="preserve">C'est ainsi que l'usage séculaire plaçait l'accusé et le prévenu dans la salle d'audience </w:t>
      </w:r>
      <w:r w:rsidRPr="004E63C1">
        <w:rPr>
          <w:rFonts w:ascii="Times New Roman" w:hAnsi="Times New Roman"/>
          <w:b/>
          <w:color w:val="ED7D31" w:themeColor="accent2"/>
        </w:rPr>
        <w:t>en état de liberté</w:t>
      </w:r>
      <w:r w:rsidRPr="004E63C1">
        <w:rPr>
          <w:rFonts w:ascii="Times New Roman" w:hAnsi="Times New Roman"/>
          <w:color w:val="ED7D31" w:themeColor="accent2"/>
        </w:rPr>
        <w:t>, la sécurité étant assurée par des fonctionnaires de police ou de gendarmerie.</w:t>
      </w:r>
    </w:p>
    <w:p w:rsidR="0018177B" w:rsidRPr="004E63C1" w:rsidRDefault="0018177B" w:rsidP="0018177B">
      <w:pPr>
        <w:spacing w:after="0"/>
        <w:jc w:val="both"/>
        <w:rPr>
          <w:rFonts w:ascii="Times New Roman" w:hAnsi="Times New Roman"/>
          <w:color w:val="ED7D31" w:themeColor="accent2"/>
        </w:rPr>
      </w:pPr>
    </w:p>
    <w:p w:rsidR="0018177B" w:rsidRPr="004E63C1" w:rsidRDefault="0018177B" w:rsidP="0018177B">
      <w:pPr>
        <w:spacing w:after="0"/>
        <w:jc w:val="both"/>
        <w:rPr>
          <w:rFonts w:ascii="Times New Roman" w:hAnsi="Times New Roman"/>
          <w:color w:val="ED7D31" w:themeColor="accent2"/>
        </w:rPr>
      </w:pPr>
      <w:r w:rsidRPr="004E63C1">
        <w:rPr>
          <w:rFonts w:ascii="Times New Roman" w:hAnsi="Times New Roman"/>
          <w:color w:val="ED7D31" w:themeColor="accent2"/>
        </w:rPr>
        <w:t>S'il peut être envisagé un espace délimité, un box, aucune disposition légale ou réglementaire n'autorise l'édification d'une cage de verre ou de tout autre dispositif de cloisonnement.</w:t>
      </w:r>
    </w:p>
    <w:p w:rsidR="0018177B" w:rsidRDefault="0018177B" w:rsidP="0018177B">
      <w:pPr>
        <w:spacing w:after="0"/>
        <w:jc w:val="both"/>
        <w:rPr>
          <w:rFonts w:ascii="Times New Roman" w:hAnsi="Times New Roman"/>
        </w:rPr>
      </w:pPr>
    </w:p>
    <w:p w:rsidR="0057702E" w:rsidRDefault="0057702E" w:rsidP="0018177B">
      <w:pPr>
        <w:spacing w:after="0"/>
        <w:jc w:val="both"/>
        <w:rPr>
          <w:rFonts w:ascii="Times New Roman" w:hAnsi="Times New Roman"/>
        </w:rPr>
      </w:pPr>
    </w:p>
    <w:p w:rsidR="0057702E" w:rsidRDefault="0057702E" w:rsidP="0018177B">
      <w:pPr>
        <w:spacing w:after="0"/>
        <w:jc w:val="both"/>
        <w:rPr>
          <w:rFonts w:ascii="Times New Roman" w:hAnsi="Times New Roman"/>
        </w:rPr>
      </w:pPr>
    </w:p>
    <w:p w:rsidR="0018177B" w:rsidRPr="0018177B" w:rsidRDefault="0018177B" w:rsidP="0018177B">
      <w:pPr>
        <w:spacing w:after="0"/>
        <w:jc w:val="center"/>
        <w:rPr>
          <w:rFonts w:ascii="Times New Roman" w:hAnsi="Times New Roman"/>
          <w:sz w:val="28"/>
          <w:szCs w:val="28"/>
        </w:rPr>
      </w:pPr>
      <w:r w:rsidRPr="0018177B">
        <w:rPr>
          <w:rFonts w:ascii="Times New Roman" w:hAnsi="Times New Roman"/>
          <w:sz w:val="28"/>
          <w:szCs w:val="28"/>
        </w:rPr>
        <w:t>*   *   *</w:t>
      </w:r>
    </w:p>
    <w:p w:rsidR="0057702E" w:rsidRDefault="0057702E" w:rsidP="0018177B">
      <w:pPr>
        <w:spacing w:after="0"/>
        <w:jc w:val="both"/>
        <w:rPr>
          <w:rFonts w:ascii="Times New Roman" w:hAnsi="Times New Roman"/>
        </w:rPr>
      </w:pPr>
    </w:p>
    <w:p w:rsidR="0057702E" w:rsidRPr="0018177B" w:rsidRDefault="0057702E" w:rsidP="0018177B">
      <w:pPr>
        <w:spacing w:after="0"/>
        <w:jc w:val="both"/>
        <w:rPr>
          <w:rFonts w:ascii="Times New Roman" w:hAnsi="Times New Roman"/>
        </w:rPr>
      </w:pPr>
    </w:p>
    <w:p w:rsidR="00133ABE" w:rsidRDefault="0018177B" w:rsidP="0018177B">
      <w:pPr>
        <w:spacing w:after="0"/>
        <w:jc w:val="both"/>
        <w:rPr>
          <w:rFonts w:ascii="Times New Roman" w:hAnsi="Times New Roman"/>
        </w:rPr>
      </w:pPr>
      <w:r w:rsidRPr="0018177B">
        <w:rPr>
          <w:rFonts w:ascii="Times New Roman" w:hAnsi="Times New Roman"/>
        </w:rPr>
        <w:t xml:space="preserve">Les box installés </w:t>
      </w:r>
      <w:r w:rsidR="00133ABE" w:rsidRPr="0018177B">
        <w:rPr>
          <w:rFonts w:ascii="Times New Roman" w:hAnsi="Times New Roman"/>
        </w:rPr>
        <w:t>portent éminemment atteinte à la dignité</w:t>
      </w:r>
      <w:r w:rsidR="00133ABE">
        <w:rPr>
          <w:rFonts w:ascii="Times New Roman" w:hAnsi="Times New Roman"/>
        </w:rPr>
        <w:t>.</w:t>
      </w:r>
    </w:p>
    <w:p w:rsidR="00133ABE" w:rsidRDefault="00133ABE" w:rsidP="0018177B">
      <w:pPr>
        <w:spacing w:after="0"/>
        <w:jc w:val="both"/>
        <w:rPr>
          <w:rFonts w:ascii="Times New Roman" w:hAnsi="Times New Roman"/>
        </w:rPr>
      </w:pPr>
    </w:p>
    <w:p w:rsidR="00133ABE" w:rsidRPr="0018177B" w:rsidRDefault="00133ABE" w:rsidP="00133ABE">
      <w:pPr>
        <w:spacing w:after="0"/>
        <w:jc w:val="both"/>
        <w:rPr>
          <w:rFonts w:ascii="Times New Roman" w:hAnsi="Times New Roman"/>
        </w:rPr>
      </w:pPr>
      <w:r w:rsidRPr="0018177B">
        <w:rPr>
          <w:rFonts w:ascii="Times New Roman" w:hAnsi="Times New Roman"/>
        </w:rPr>
        <w:t>Ils portent tout autant atteinte à la présomption d'innocence.</w:t>
      </w:r>
    </w:p>
    <w:p w:rsidR="00133ABE" w:rsidRDefault="00133ABE" w:rsidP="0018177B">
      <w:pPr>
        <w:spacing w:after="0"/>
        <w:jc w:val="both"/>
        <w:rPr>
          <w:rFonts w:ascii="Times New Roman" w:hAnsi="Times New Roman"/>
        </w:rPr>
      </w:pPr>
    </w:p>
    <w:p w:rsidR="0018177B" w:rsidRPr="0018177B" w:rsidRDefault="00133ABE" w:rsidP="0018177B">
      <w:pPr>
        <w:spacing w:after="0"/>
        <w:jc w:val="both"/>
        <w:rPr>
          <w:rFonts w:ascii="Times New Roman" w:hAnsi="Times New Roman"/>
        </w:rPr>
      </w:pPr>
      <w:r w:rsidRPr="0018177B">
        <w:rPr>
          <w:rFonts w:ascii="Times New Roman" w:hAnsi="Times New Roman"/>
        </w:rPr>
        <w:t xml:space="preserve">Ils </w:t>
      </w:r>
      <w:r w:rsidR="0018177B" w:rsidRPr="0018177B">
        <w:rPr>
          <w:rFonts w:ascii="Times New Roman" w:hAnsi="Times New Roman"/>
        </w:rPr>
        <w:t>entravent la libre communication des accusés et des prévenus avec leurs conseils et empêchent la confidentialité des échanges entre eux.</w:t>
      </w:r>
    </w:p>
    <w:p w:rsidR="0018177B" w:rsidRPr="0018177B" w:rsidRDefault="0018177B" w:rsidP="0018177B">
      <w:pPr>
        <w:spacing w:after="0"/>
        <w:jc w:val="both"/>
        <w:rPr>
          <w:rFonts w:ascii="Times New Roman" w:hAnsi="Times New Roman"/>
        </w:rPr>
      </w:pPr>
    </w:p>
    <w:p w:rsidR="0018177B" w:rsidRPr="0018177B" w:rsidRDefault="0018177B" w:rsidP="0018177B">
      <w:pPr>
        <w:spacing w:after="0"/>
        <w:jc w:val="both"/>
        <w:rPr>
          <w:rFonts w:ascii="Times New Roman" w:hAnsi="Times New Roman"/>
        </w:rPr>
      </w:pPr>
      <w:r w:rsidRPr="0018177B">
        <w:rPr>
          <w:rFonts w:ascii="Times New Roman" w:hAnsi="Times New Roman"/>
        </w:rPr>
        <w:t>C'est</w:t>
      </w:r>
      <w:r w:rsidR="00133ABE">
        <w:rPr>
          <w:rFonts w:ascii="Times New Roman" w:hAnsi="Times New Roman"/>
        </w:rPr>
        <w:t xml:space="preserve"> aux termes de ces observations que </w:t>
      </w:r>
      <w:r w:rsidR="00133ABE" w:rsidRPr="00133ABE">
        <w:rPr>
          <w:rFonts w:ascii="Times New Roman" w:hAnsi="Times New Roman"/>
          <w:highlight w:val="yellow"/>
        </w:rPr>
        <w:t>Madame/Monsieur XXXXXXXX</w:t>
      </w:r>
      <w:r w:rsidRPr="0018177B">
        <w:rPr>
          <w:rFonts w:ascii="Times New Roman" w:hAnsi="Times New Roman"/>
        </w:rPr>
        <w:t xml:space="preserve"> </w:t>
      </w:r>
      <w:r w:rsidR="00133ABE">
        <w:rPr>
          <w:rFonts w:ascii="Times New Roman" w:hAnsi="Times New Roman"/>
        </w:rPr>
        <w:t>sollicite</w:t>
      </w:r>
      <w:r w:rsidR="00A726B5">
        <w:rPr>
          <w:rFonts w:ascii="Times New Roman" w:hAnsi="Times New Roman"/>
        </w:rPr>
        <w:t xml:space="preserve">, au visa des articles 3 et 6 </w:t>
      </w:r>
      <w:r w:rsidRPr="0018177B">
        <w:rPr>
          <w:rFonts w:ascii="Times New Roman" w:hAnsi="Times New Roman"/>
        </w:rPr>
        <w:t xml:space="preserve">de la Convention européenne de sauvegarde des droits de l'homme et des libertés </w:t>
      </w:r>
      <w:r w:rsidRPr="0018177B">
        <w:rPr>
          <w:rFonts w:ascii="Times New Roman" w:hAnsi="Times New Roman"/>
        </w:rPr>
        <w:lastRenderedPageBreak/>
        <w:t xml:space="preserve">fondamentales, de la jurisprudence de Cour Européenne, </w:t>
      </w:r>
      <w:r w:rsidR="00D87E88">
        <w:rPr>
          <w:rFonts w:ascii="Times New Roman" w:hAnsi="Times New Roman"/>
        </w:rPr>
        <w:t xml:space="preserve">de l’article 11 de la Déclaration universelle des droits de l’Homme, de </w:t>
      </w:r>
      <w:r w:rsidR="00A726B5" w:rsidRPr="0018177B">
        <w:rPr>
          <w:rFonts w:ascii="Times New Roman" w:hAnsi="Times New Roman"/>
        </w:rPr>
        <w:t>l'article 9 de la déclaration des droits de l'homme et du citoye</w:t>
      </w:r>
      <w:r w:rsidR="00A726B5">
        <w:rPr>
          <w:rFonts w:ascii="Times New Roman" w:hAnsi="Times New Roman"/>
        </w:rPr>
        <w:t>n,</w:t>
      </w:r>
      <w:r w:rsidR="00A726B5" w:rsidRPr="00133ABE">
        <w:rPr>
          <w:rFonts w:ascii="Times New Roman" w:hAnsi="Times New Roman"/>
          <w:color w:val="ED7D31" w:themeColor="accent2"/>
        </w:rPr>
        <w:t xml:space="preserve"> </w:t>
      </w:r>
      <w:r w:rsidR="00A726B5">
        <w:rPr>
          <w:rFonts w:ascii="Times New Roman" w:hAnsi="Times New Roman"/>
          <w:color w:val="ED7D31" w:themeColor="accent2"/>
        </w:rPr>
        <w:t xml:space="preserve">de l’article </w:t>
      </w:r>
      <w:r w:rsidR="00A726B5" w:rsidRPr="00133ABE">
        <w:rPr>
          <w:rFonts w:ascii="Times New Roman" w:hAnsi="Times New Roman"/>
          <w:color w:val="ED7D31" w:themeColor="accent2"/>
        </w:rPr>
        <w:t>318</w:t>
      </w:r>
      <w:r w:rsidR="00A726B5">
        <w:rPr>
          <w:rFonts w:ascii="Times New Roman" w:hAnsi="Times New Roman"/>
        </w:rPr>
        <w:t xml:space="preserve"> </w:t>
      </w:r>
      <w:r w:rsidR="00A726B5" w:rsidRPr="00A726B5">
        <w:rPr>
          <w:rFonts w:ascii="Times New Roman" w:hAnsi="Times New Roman"/>
          <w:color w:val="ED7D31" w:themeColor="accent2"/>
        </w:rPr>
        <w:t xml:space="preserve">du code de procédure pénale et </w:t>
      </w:r>
      <w:r w:rsidRPr="00133ABE">
        <w:rPr>
          <w:rFonts w:ascii="Times New Roman" w:hAnsi="Times New Roman"/>
          <w:color w:val="ED7D31" w:themeColor="accent2"/>
        </w:rPr>
        <w:t xml:space="preserve">des </w:t>
      </w:r>
      <w:r w:rsidR="00A726B5">
        <w:rPr>
          <w:rFonts w:ascii="Times New Roman" w:hAnsi="Times New Roman"/>
          <w:color w:val="ED7D31" w:themeColor="accent2"/>
        </w:rPr>
        <w:t>usages de l'audience française</w:t>
      </w:r>
      <w:r w:rsidRPr="0018177B">
        <w:rPr>
          <w:rFonts w:ascii="Times New Roman" w:hAnsi="Times New Roman"/>
        </w:rPr>
        <w:t xml:space="preserve"> </w:t>
      </w:r>
      <w:r w:rsidR="00133ABE">
        <w:rPr>
          <w:rFonts w:ascii="Times New Roman" w:hAnsi="Times New Roman"/>
        </w:rPr>
        <w:t xml:space="preserve">de comparaître à l’extérieur du </w:t>
      </w:r>
      <w:r w:rsidR="00133ABE" w:rsidRPr="00133ABE">
        <w:rPr>
          <w:rFonts w:ascii="Times New Roman" w:hAnsi="Times New Roman"/>
          <w:highlight w:val="yellow"/>
        </w:rPr>
        <w:t>box vitré / équipé de barreaux</w:t>
      </w:r>
      <w:r w:rsidR="00133ABE">
        <w:rPr>
          <w:rFonts w:ascii="Times New Roman" w:hAnsi="Times New Roman"/>
        </w:rPr>
        <w:t xml:space="preserve">. </w:t>
      </w:r>
    </w:p>
    <w:p w:rsidR="0018177B" w:rsidRDefault="0018177B" w:rsidP="0018177B">
      <w:pPr>
        <w:spacing w:after="0"/>
        <w:jc w:val="both"/>
        <w:rPr>
          <w:rFonts w:cs="Calibri"/>
          <w:sz w:val="28"/>
          <w:szCs w:val="28"/>
        </w:rPr>
      </w:pPr>
    </w:p>
    <w:p w:rsidR="00A726B5" w:rsidRDefault="00A726B5" w:rsidP="0018177B">
      <w:pPr>
        <w:spacing w:after="0"/>
        <w:jc w:val="both"/>
        <w:rPr>
          <w:rFonts w:cs="Calibri"/>
          <w:sz w:val="28"/>
          <w:szCs w:val="28"/>
        </w:rPr>
      </w:pPr>
    </w:p>
    <w:p w:rsidR="0057702E" w:rsidRPr="0089332E" w:rsidRDefault="0089332E" w:rsidP="0018177B">
      <w:pPr>
        <w:spacing w:after="0"/>
        <w:jc w:val="both"/>
        <w:rPr>
          <w:rFonts w:cs="Calibri"/>
          <w:b/>
          <w:sz w:val="28"/>
          <w:szCs w:val="28"/>
          <w:u w:val="single"/>
        </w:rPr>
      </w:pPr>
      <w:r w:rsidRPr="0089332E">
        <w:rPr>
          <w:rFonts w:cs="Calibri"/>
          <w:b/>
          <w:sz w:val="28"/>
          <w:szCs w:val="28"/>
          <w:u w:val="single"/>
        </w:rPr>
        <w:t xml:space="preserve">NB </w:t>
      </w:r>
    </w:p>
    <w:p w:rsidR="0089332E" w:rsidRPr="0089332E" w:rsidRDefault="0089332E" w:rsidP="0089332E">
      <w:pPr>
        <w:shd w:val="clear" w:color="auto" w:fill="FFFFFF"/>
        <w:spacing w:after="0" w:line="240" w:lineRule="auto"/>
        <w:rPr>
          <w:rFonts w:ascii="Times New Roman" w:eastAsia="Times New Roman" w:hAnsi="Times New Roman"/>
          <w:color w:val="222222"/>
          <w:sz w:val="20"/>
          <w:szCs w:val="20"/>
          <w:lang w:eastAsia="fr-FR"/>
        </w:rPr>
      </w:pPr>
      <w:r w:rsidRPr="0089332E">
        <w:rPr>
          <w:rFonts w:ascii="Times New Roman" w:eastAsia="Times New Roman" w:hAnsi="Times New Roman"/>
          <w:color w:val="222222"/>
          <w:sz w:val="20"/>
          <w:szCs w:val="20"/>
          <w:lang w:eastAsia="fr-FR"/>
        </w:rPr>
        <w:t>- passages en bleu: supplément pour les cages de verre ;</w:t>
      </w:r>
    </w:p>
    <w:p w:rsidR="0089332E" w:rsidRPr="0089332E" w:rsidRDefault="0089332E" w:rsidP="0089332E">
      <w:pPr>
        <w:shd w:val="clear" w:color="auto" w:fill="FFFFFF"/>
        <w:spacing w:after="0" w:line="240" w:lineRule="auto"/>
        <w:rPr>
          <w:rFonts w:ascii="Times New Roman" w:eastAsia="Times New Roman" w:hAnsi="Times New Roman"/>
          <w:color w:val="222222"/>
          <w:sz w:val="20"/>
          <w:szCs w:val="20"/>
          <w:lang w:eastAsia="fr-FR"/>
        </w:rPr>
      </w:pPr>
    </w:p>
    <w:p w:rsidR="0089332E" w:rsidRPr="0089332E" w:rsidRDefault="0089332E" w:rsidP="0089332E">
      <w:pPr>
        <w:shd w:val="clear" w:color="auto" w:fill="FFFFFF"/>
        <w:spacing w:after="100" w:line="240" w:lineRule="auto"/>
        <w:rPr>
          <w:rFonts w:ascii="Times New Roman" w:eastAsia="Times New Roman" w:hAnsi="Times New Roman"/>
          <w:color w:val="222222"/>
          <w:sz w:val="20"/>
          <w:szCs w:val="20"/>
          <w:lang w:eastAsia="fr-FR"/>
        </w:rPr>
      </w:pPr>
      <w:r w:rsidRPr="0089332E">
        <w:rPr>
          <w:rFonts w:ascii="Times New Roman" w:eastAsia="Times New Roman" w:hAnsi="Times New Roman"/>
          <w:color w:val="222222"/>
          <w:sz w:val="20"/>
          <w:szCs w:val="20"/>
          <w:lang w:eastAsia="fr-FR"/>
        </w:rPr>
        <w:t>- passage en orange: supplément pour la cour d'Assises.</w:t>
      </w:r>
    </w:p>
    <w:p w:rsidR="0057702E" w:rsidRDefault="0057702E" w:rsidP="0018177B">
      <w:pPr>
        <w:spacing w:after="0"/>
        <w:jc w:val="both"/>
        <w:rPr>
          <w:rFonts w:cs="Calibri"/>
          <w:sz w:val="28"/>
          <w:szCs w:val="28"/>
        </w:rPr>
      </w:pPr>
    </w:p>
    <w:p w:rsidR="0057702E" w:rsidRDefault="0057702E" w:rsidP="0018177B">
      <w:pPr>
        <w:spacing w:after="0"/>
        <w:jc w:val="both"/>
        <w:rPr>
          <w:rFonts w:cs="Calibri"/>
          <w:sz w:val="28"/>
          <w:szCs w:val="28"/>
        </w:rPr>
      </w:pPr>
    </w:p>
    <w:p w:rsidR="0057702E" w:rsidRDefault="0057702E" w:rsidP="0018177B">
      <w:pPr>
        <w:spacing w:after="0"/>
        <w:jc w:val="both"/>
        <w:rPr>
          <w:rFonts w:cs="Calibri"/>
          <w:sz w:val="28"/>
          <w:szCs w:val="28"/>
        </w:rPr>
      </w:pPr>
    </w:p>
    <w:p w:rsidR="0057702E" w:rsidRDefault="0057702E" w:rsidP="0018177B">
      <w:pPr>
        <w:spacing w:after="0"/>
        <w:jc w:val="both"/>
        <w:rPr>
          <w:rFonts w:cs="Calibri"/>
          <w:sz w:val="28"/>
          <w:szCs w:val="28"/>
        </w:rPr>
      </w:pPr>
    </w:p>
    <w:p w:rsidR="0057702E" w:rsidRDefault="0057702E" w:rsidP="0018177B">
      <w:pPr>
        <w:spacing w:after="0"/>
        <w:jc w:val="both"/>
        <w:rPr>
          <w:rFonts w:cs="Calibri"/>
          <w:sz w:val="28"/>
          <w:szCs w:val="28"/>
        </w:rPr>
      </w:pPr>
    </w:p>
    <w:p w:rsidR="0057702E" w:rsidRDefault="0057702E" w:rsidP="0018177B">
      <w:pPr>
        <w:spacing w:after="0"/>
        <w:jc w:val="both"/>
        <w:rPr>
          <w:rFonts w:cs="Calibri"/>
          <w:sz w:val="28"/>
          <w:szCs w:val="28"/>
        </w:rPr>
      </w:pPr>
    </w:p>
    <w:p w:rsidR="0057702E" w:rsidRDefault="0057702E" w:rsidP="0018177B">
      <w:pPr>
        <w:spacing w:after="0"/>
        <w:jc w:val="both"/>
        <w:rPr>
          <w:rFonts w:cs="Calibri"/>
          <w:sz w:val="28"/>
          <w:szCs w:val="28"/>
        </w:rPr>
      </w:pPr>
    </w:p>
    <w:p w:rsidR="0057702E" w:rsidRDefault="0057702E" w:rsidP="0018177B">
      <w:pPr>
        <w:spacing w:after="0"/>
        <w:jc w:val="both"/>
        <w:rPr>
          <w:rFonts w:cs="Calibri"/>
          <w:sz w:val="28"/>
          <w:szCs w:val="28"/>
        </w:rPr>
      </w:pPr>
    </w:p>
    <w:p w:rsidR="0057702E" w:rsidRDefault="0057702E" w:rsidP="0018177B">
      <w:pPr>
        <w:spacing w:after="0"/>
        <w:jc w:val="both"/>
        <w:rPr>
          <w:rFonts w:cs="Calibri"/>
          <w:sz w:val="28"/>
          <w:szCs w:val="28"/>
        </w:rPr>
      </w:pPr>
    </w:p>
    <w:p w:rsidR="0057702E" w:rsidRDefault="0057702E" w:rsidP="0018177B">
      <w:pPr>
        <w:spacing w:after="0"/>
        <w:jc w:val="both"/>
        <w:rPr>
          <w:rFonts w:cs="Calibri"/>
          <w:sz w:val="28"/>
          <w:szCs w:val="28"/>
        </w:rPr>
      </w:pPr>
    </w:p>
    <w:p w:rsidR="0057702E" w:rsidRDefault="0057702E" w:rsidP="0018177B">
      <w:pPr>
        <w:spacing w:after="0"/>
        <w:jc w:val="both"/>
        <w:rPr>
          <w:rFonts w:cs="Calibri"/>
          <w:sz w:val="28"/>
          <w:szCs w:val="28"/>
        </w:rPr>
      </w:pPr>
    </w:p>
    <w:p w:rsidR="0057702E" w:rsidRDefault="0057702E" w:rsidP="0018177B">
      <w:pPr>
        <w:spacing w:after="0"/>
        <w:jc w:val="both"/>
        <w:rPr>
          <w:rFonts w:cs="Calibri"/>
          <w:sz w:val="28"/>
          <w:szCs w:val="28"/>
        </w:rPr>
      </w:pPr>
    </w:p>
    <w:p w:rsidR="0057702E" w:rsidRDefault="0057702E" w:rsidP="0018177B">
      <w:pPr>
        <w:spacing w:after="0"/>
        <w:jc w:val="both"/>
        <w:rPr>
          <w:rFonts w:cs="Calibri"/>
          <w:sz w:val="28"/>
          <w:szCs w:val="28"/>
        </w:rPr>
      </w:pPr>
    </w:p>
    <w:p w:rsidR="00C35E9C" w:rsidRDefault="00C35E9C" w:rsidP="0018177B">
      <w:pPr>
        <w:spacing w:after="0"/>
        <w:jc w:val="both"/>
        <w:rPr>
          <w:rFonts w:cs="Calibri"/>
          <w:sz w:val="28"/>
          <w:szCs w:val="28"/>
        </w:rPr>
      </w:pPr>
    </w:p>
    <w:p w:rsidR="00C35E9C" w:rsidRDefault="00C35E9C" w:rsidP="0018177B">
      <w:pPr>
        <w:spacing w:after="0"/>
        <w:jc w:val="both"/>
        <w:rPr>
          <w:rFonts w:cs="Calibri"/>
          <w:sz w:val="28"/>
          <w:szCs w:val="28"/>
        </w:rPr>
      </w:pPr>
    </w:p>
    <w:p w:rsidR="00C35E9C" w:rsidRDefault="00C35E9C" w:rsidP="0018177B">
      <w:pPr>
        <w:spacing w:after="0"/>
        <w:jc w:val="both"/>
        <w:rPr>
          <w:rFonts w:cs="Calibri"/>
          <w:sz w:val="28"/>
          <w:szCs w:val="28"/>
        </w:rPr>
      </w:pPr>
    </w:p>
    <w:p w:rsidR="00C35E9C" w:rsidRDefault="00C35E9C" w:rsidP="0018177B">
      <w:pPr>
        <w:spacing w:after="0"/>
        <w:jc w:val="both"/>
        <w:rPr>
          <w:rFonts w:cs="Calibri"/>
          <w:sz w:val="28"/>
          <w:szCs w:val="28"/>
        </w:rPr>
      </w:pPr>
    </w:p>
    <w:p w:rsidR="00C35E9C" w:rsidRDefault="00C35E9C" w:rsidP="0018177B">
      <w:pPr>
        <w:spacing w:after="0"/>
        <w:jc w:val="both"/>
        <w:rPr>
          <w:rFonts w:cs="Calibri"/>
          <w:sz w:val="28"/>
          <w:szCs w:val="28"/>
        </w:rPr>
      </w:pPr>
    </w:p>
    <w:p w:rsidR="00C35E9C" w:rsidRDefault="00C35E9C" w:rsidP="0018177B">
      <w:pPr>
        <w:spacing w:after="0"/>
        <w:jc w:val="both"/>
        <w:rPr>
          <w:rFonts w:cs="Calibri"/>
          <w:sz w:val="28"/>
          <w:szCs w:val="28"/>
        </w:rPr>
      </w:pPr>
    </w:p>
    <w:p w:rsidR="00C35E9C" w:rsidRDefault="00C35E9C" w:rsidP="0018177B">
      <w:pPr>
        <w:spacing w:after="0"/>
        <w:jc w:val="both"/>
        <w:rPr>
          <w:rFonts w:cs="Calibri"/>
          <w:sz w:val="28"/>
          <w:szCs w:val="28"/>
        </w:rPr>
      </w:pPr>
    </w:p>
    <w:p w:rsidR="00C35E9C" w:rsidRDefault="00C35E9C" w:rsidP="0018177B">
      <w:pPr>
        <w:spacing w:after="0"/>
        <w:jc w:val="both"/>
        <w:rPr>
          <w:rFonts w:cs="Calibri"/>
          <w:sz w:val="28"/>
          <w:szCs w:val="28"/>
        </w:rPr>
      </w:pPr>
    </w:p>
    <w:p w:rsidR="00C35E9C" w:rsidRDefault="00C35E9C" w:rsidP="0018177B">
      <w:pPr>
        <w:spacing w:after="0"/>
        <w:jc w:val="both"/>
        <w:rPr>
          <w:rFonts w:cs="Calibri"/>
          <w:sz w:val="28"/>
          <w:szCs w:val="28"/>
        </w:rPr>
      </w:pPr>
    </w:p>
    <w:p w:rsidR="00C35E9C" w:rsidRDefault="00C35E9C" w:rsidP="0018177B">
      <w:pPr>
        <w:spacing w:after="0"/>
        <w:jc w:val="both"/>
        <w:rPr>
          <w:rFonts w:cs="Calibri"/>
          <w:sz w:val="28"/>
          <w:szCs w:val="28"/>
        </w:rPr>
      </w:pPr>
    </w:p>
    <w:p w:rsidR="00C35E9C" w:rsidRDefault="00C35E9C" w:rsidP="0018177B">
      <w:pPr>
        <w:spacing w:after="0"/>
        <w:jc w:val="both"/>
        <w:rPr>
          <w:rFonts w:cs="Calibri"/>
          <w:sz w:val="28"/>
          <w:szCs w:val="28"/>
        </w:rPr>
      </w:pPr>
    </w:p>
    <w:p w:rsidR="00C35E9C" w:rsidRDefault="00C35E9C" w:rsidP="0018177B">
      <w:pPr>
        <w:spacing w:after="0"/>
        <w:jc w:val="both"/>
        <w:rPr>
          <w:rFonts w:cs="Calibri"/>
          <w:sz w:val="28"/>
          <w:szCs w:val="28"/>
        </w:rPr>
      </w:pPr>
    </w:p>
    <w:p w:rsidR="00C35E9C" w:rsidRDefault="00C35E9C" w:rsidP="0018177B">
      <w:pPr>
        <w:spacing w:after="0"/>
        <w:jc w:val="both"/>
        <w:rPr>
          <w:rFonts w:cs="Calibri"/>
          <w:sz w:val="28"/>
          <w:szCs w:val="28"/>
        </w:rPr>
      </w:pPr>
    </w:p>
    <w:p w:rsidR="00133ABE" w:rsidRDefault="00133ABE" w:rsidP="005A1825">
      <w:pPr>
        <w:tabs>
          <w:tab w:val="left" w:pos="3874"/>
        </w:tabs>
        <w:autoSpaceDE w:val="0"/>
        <w:autoSpaceDN w:val="0"/>
        <w:adjustRightInd w:val="0"/>
        <w:spacing w:after="0"/>
        <w:rPr>
          <w:rFonts w:ascii="Times New Roman" w:hAnsi="Times New Roman"/>
          <w:b/>
          <w:bCs/>
          <w:caps/>
          <w:color w:val="000000"/>
        </w:rPr>
      </w:pPr>
    </w:p>
    <w:p w:rsidR="005A1825" w:rsidRDefault="005A1825" w:rsidP="005A1825">
      <w:pPr>
        <w:tabs>
          <w:tab w:val="left" w:pos="3874"/>
        </w:tabs>
        <w:autoSpaceDE w:val="0"/>
        <w:autoSpaceDN w:val="0"/>
        <w:adjustRightInd w:val="0"/>
        <w:spacing w:after="0"/>
        <w:rPr>
          <w:rFonts w:ascii="Times New Roman" w:hAnsi="Times New Roman"/>
          <w:b/>
          <w:bCs/>
          <w:caps/>
          <w:color w:val="000000"/>
        </w:rPr>
      </w:pPr>
    </w:p>
    <w:p w:rsidR="00E22834" w:rsidRPr="008C0E44" w:rsidRDefault="00E22834" w:rsidP="00E22834">
      <w:pPr>
        <w:autoSpaceDE w:val="0"/>
        <w:autoSpaceDN w:val="0"/>
        <w:adjustRightInd w:val="0"/>
        <w:spacing w:after="0"/>
        <w:jc w:val="center"/>
        <w:rPr>
          <w:rFonts w:ascii="Times New Roman" w:hAnsi="Times New Roman"/>
          <w:b/>
          <w:bCs/>
          <w:caps/>
          <w:color w:val="000000"/>
        </w:rPr>
      </w:pPr>
      <w:r w:rsidRPr="008C0E44">
        <w:rPr>
          <w:rFonts w:ascii="Times New Roman" w:hAnsi="Times New Roman"/>
          <w:b/>
          <w:bCs/>
          <w:caps/>
          <w:color w:val="000000"/>
        </w:rPr>
        <w:lastRenderedPageBreak/>
        <w:t>PAR CES MOTIFS</w:t>
      </w:r>
    </w:p>
    <w:p w:rsidR="00E22834" w:rsidRDefault="00E22834" w:rsidP="00E22834">
      <w:pPr>
        <w:autoSpaceDE w:val="0"/>
        <w:autoSpaceDN w:val="0"/>
        <w:adjustRightInd w:val="0"/>
        <w:spacing w:after="0"/>
        <w:jc w:val="both"/>
        <w:rPr>
          <w:rFonts w:ascii="Times New Roman" w:hAnsi="Times New Roman"/>
          <w:b/>
          <w:bCs/>
          <w:color w:val="000000"/>
        </w:rPr>
      </w:pPr>
    </w:p>
    <w:p w:rsidR="00537C8F" w:rsidRDefault="00537C8F" w:rsidP="00E22834">
      <w:pPr>
        <w:autoSpaceDE w:val="0"/>
        <w:autoSpaceDN w:val="0"/>
        <w:adjustRightInd w:val="0"/>
        <w:spacing w:after="0"/>
        <w:jc w:val="both"/>
        <w:rPr>
          <w:rFonts w:ascii="Times New Roman" w:hAnsi="Times New Roman"/>
          <w:b/>
          <w:bCs/>
          <w:color w:val="000000"/>
        </w:rPr>
      </w:pPr>
    </w:p>
    <w:p w:rsidR="00E22834" w:rsidRDefault="00537C8F" w:rsidP="00E22834">
      <w:pPr>
        <w:autoSpaceDE w:val="0"/>
        <w:autoSpaceDN w:val="0"/>
        <w:adjustRightInd w:val="0"/>
        <w:spacing w:after="0"/>
        <w:jc w:val="both"/>
        <w:rPr>
          <w:rFonts w:ascii="Times New Roman" w:hAnsi="Times New Roman"/>
          <w:bCs/>
          <w:color w:val="000000"/>
        </w:rPr>
      </w:pPr>
      <w:r>
        <w:rPr>
          <w:rFonts w:ascii="Times New Roman" w:hAnsi="Times New Roman"/>
          <w:b/>
          <w:bCs/>
          <w:color w:val="000000"/>
        </w:rPr>
        <w:t xml:space="preserve">VU </w:t>
      </w:r>
      <w:r w:rsidRPr="00537C8F">
        <w:rPr>
          <w:rFonts w:ascii="Times New Roman" w:hAnsi="Times New Roman"/>
          <w:bCs/>
          <w:color w:val="000000"/>
        </w:rPr>
        <w:t>l</w:t>
      </w:r>
      <w:r w:rsidR="00A726B5">
        <w:rPr>
          <w:rFonts w:ascii="Times New Roman" w:hAnsi="Times New Roman"/>
          <w:bCs/>
          <w:color w:val="000000"/>
        </w:rPr>
        <w:t>es articles 3 et 6 de la Convention européenne des droits de l’Homme ;</w:t>
      </w:r>
    </w:p>
    <w:p w:rsidR="00A726B5" w:rsidRDefault="00A726B5" w:rsidP="00E22834">
      <w:pPr>
        <w:autoSpaceDE w:val="0"/>
        <w:autoSpaceDN w:val="0"/>
        <w:adjustRightInd w:val="0"/>
        <w:spacing w:after="0"/>
        <w:jc w:val="both"/>
        <w:rPr>
          <w:rFonts w:ascii="Times New Roman" w:hAnsi="Times New Roman"/>
          <w:bCs/>
          <w:color w:val="000000"/>
        </w:rPr>
      </w:pPr>
    </w:p>
    <w:p w:rsidR="00A726B5" w:rsidRDefault="00A726B5" w:rsidP="00E22834">
      <w:pPr>
        <w:autoSpaceDE w:val="0"/>
        <w:autoSpaceDN w:val="0"/>
        <w:adjustRightInd w:val="0"/>
        <w:spacing w:after="0"/>
        <w:jc w:val="both"/>
        <w:rPr>
          <w:rFonts w:ascii="Times New Roman" w:hAnsi="Times New Roman"/>
          <w:bCs/>
          <w:color w:val="000000"/>
        </w:rPr>
      </w:pPr>
      <w:r w:rsidRPr="00D87E88">
        <w:rPr>
          <w:rFonts w:ascii="Times New Roman" w:hAnsi="Times New Roman"/>
          <w:b/>
          <w:bCs/>
          <w:color w:val="000000"/>
        </w:rPr>
        <w:t>VU</w:t>
      </w:r>
      <w:r>
        <w:rPr>
          <w:rFonts w:ascii="Times New Roman" w:hAnsi="Times New Roman"/>
          <w:bCs/>
          <w:color w:val="000000"/>
        </w:rPr>
        <w:t xml:space="preserve"> </w:t>
      </w:r>
      <w:r w:rsidR="00D87E88">
        <w:rPr>
          <w:rFonts w:ascii="Times New Roman" w:hAnsi="Times New Roman"/>
          <w:bCs/>
          <w:color w:val="000000"/>
        </w:rPr>
        <w:t>la jurisprudence de la Cour européenne des droits de l’Homme ;</w:t>
      </w:r>
    </w:p>
    <w:p w:rsidR="00D87E88" w:rsidRDefault="00D87E88" w:rsidP="00E22834">
      <w:pPr>
        <w:autoSpaceDE w:val="0"/>
        <w:autoSpaceDN w:val="0"/>
        <w:adjustRightInd w:val="0"/>
        <w:spacing w:after="0"/>
        <w:jc w:val="both"/>
        <w:rPr>
          <w:rFonts w:ascii="Times New Roman" w:hAnsi="Times New Roman"/>
          <w:b/>
          <w:bCs/>
          <w:color w:val="000000"/>
        </w:rPr>
      </w:pPr>
    </w:p>
    <w:p w:rsidR="00D87E88" w:rsidRPr="00D87E88" w:rsidRDefault="00D87E88" w:rsidP="00E22834">
      <w:pPr>
        <w:autoSpaceDE w:val="0"/>
        <w:autoSpaceDN w:val="0"/>
        <w:adjustRightInd w:val="0"/>
        <w:spacing w:after="0"/>
        <w:jc w:val="both"/>
        <w:rPr>
          <w:rFonts w:ascii="Times New Roman" w:hAnsi="Times New Roman"/>
          <w:bCs/>
          <w:color w:val="000000"/>
        </w:rPr>
      </w:pPr>
      <w:r>
        <w:rPr>
          <w:rFonts w:ascii="Times New Roman" w:hAnsi="Times New Roman"/>
          <w:b/>
          <w:bCs/>
          <w:color w:val="000000"/>
        </w:rPr>
        <w:t xml:space="preserve">VU </w:t>
      </w:r>
      <w:r w:rsidRPr="00D87E88">
        <w:rPr>
          <w:rFonts w:ascii="Times New Roman" w:hAnsi="Times New Roman"/>
          <w:bCs/>
          <w:color w:val="000000"/>
        </w:rPr>
        <w:t>l’article 11 de la Déclaration universelle des droits de l’Homme ;</w:t>
      </w:r>
    </w:p>
    <w:p w:rsidR="00D87E88" w:rsidRDefault="00D87E88" w:rsidP="00E22834">
      <w:pPr>
        <w:autoSpaceDE w:val="0"/>
        <w:autoSpaceDN w:val="0"/>
        <w:adjustRightInd w:val="0"/>
        <w:spacing w:after="0"/>
        <w:jc w:val="both"/>
        <w:rPr>
          <w:rFonts w:ascii="Times New Roman" w:hAnsi="Times New Roman"/>
          <w:b/>
          <w:bCs/>
          <w:color w:val="000000"/>
        </w:rPr>
      </w:pPr>
    </w:p>
    <w:p w:rsidR="00D87E88" w:rsidRDefault="00D87E88" w:rsidP="00E22834">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 xml:space="preserve">VU </w:t>
      </w:r>
      <w:r w:rsidRPr="00D87E88">
        <w:rPr>
          <w:rFonts w:ascii="Times New Roman" w:hAnsi="Times New Roman"/>
          <w:bCs/>
          <w:color w:val="000000"/>
        </w:rPr>
        <w:t>l’article 9 de la Déclaration des droits de l’Homme et du citoyen ;</w:t>
      </w:r>
    </w:p>
    <w:p w:rsidR="00D87E88" w:rsidRDefault="00D87E88" w:rsidP="00E22834">
      <w:pPr>
        <w:autoSpaceDE w:val="0"/>
        <w:autoSpaceDN w:val="0"/>
        <w:adjustRightInd w:val="0"/>
        <w:spacing w:after="0"/>
        <w:jc w:val="both"/>
        <w:rPr>
          <w:rFonts w:ascii="Times New Roman" w:hAnsi="Times New Roman"/>
          <w:b/>
          <w:bCs/>
          <w:color w:val="000000"/>
        </w:rPr>
      </w:pPr>
    </w:p>
    <w:p w:rsidR="00D87E88" w:rsidRPr="00D87E88" w:rsidRDefault="00D87E88" w:rsidP="00E22834">
      <w:pPr>
        <w:autoSpaceDE w:val="0"/>
        <w:autoSpaceDN w:val="0"/>
        <w:adjustRightInd w:val="0"/>
        <w:spacing w:after="0"/>
        <w:jc w:val="both"/>
        <w:rPr>
          <w:rFonts w:ascii="Times New Roman" w:hAnsi="Times New Roman"/>
          <w:b/>
          <w:bCs/>
          <w:color w:val="ED7D31" w:themeColor="accent2"/>
        </w:rPr>
      </w:pPr>
      <w:r w:rsidRPr="00D87E88">
        <w:rPr>
          <w:rFonts w:ascii="Times New Roman" w:hAnsi="Times New Roman"/>
          <w:b/>
          <w:bCs/>
          <w:color w:val="ED7D31" w:themeColor="accent2"/>
        </w:rPr>
        <w:t xml:space="preserve">VU </w:t>
      </w:r>
      <w:r w:rsidRPr="00D87E88">
        <w:rPr>
          <w:rFonts w:ascii="Times New Roman" w:hAnsi="Times New Roman"/>
          <w:bCs/>
          <w:color w:val="ED7D31" w:themeColor="accent2"/>
        </w:rPr>
        <w:t>l’article 318 du code de procédure pénale ;</w:t>
      </w:r>
    </w:p>
    <w:p w:rsidR="00537C8F" w:rsidRDefault="00537C8F" w:rsidP="00E22834">
      <w:pPr>
        <w:autoSpaceDE w:val="0"/>
        <w:autoSpaceDN w:val="0"/>
        <w:adjustRightInd w:val="0"/>
        <w:spacing w:after="0"/>
        <w:jc w:val="both"/>
        <w:rPr>
          <w:rFonts w:ascii="Times New Roman" w:hAnsi="Times New Roman"/>
          <w:b/>
          <w:bCs/>
          <w:color w:val="000000"/>
        </w:rPr>
      </w:pPr>
    </w:p>
    <w:p w:rsidR="00E22834" w:rsidRDefault="00E22834" w:rsidP="00E22834">
      <w:pPr>
        <w:autoSpaceDE w:val="0"/>
        <w:autoSpaceDN w:val="0"/>
        <w:adjustRightInd w:val="0"/>
        <w:spacing w:after="0"/>
        <w:jc w:val="both"/>
        <w:rPr>
          <w:rFonts w:ascii="Times New Roman" w:hAnsi="Times New Roman"/>
          <w:color w:val="000000"/>
        </w:rPr>
      </w:pPr>
    </w:p>
    <w:p w:rsidR="00E22834" w:rsidRDefault="00E22834" w:rsidP="00E22834">
      <w:pPr>
        <w:autoSpaceDE w:val="0"/>
        <w:autoSpaceDN w:val="0"/>
        <w:adjustRightInd w:val="0"/>
        <w:spacing w:after="0"/>
        <w:jc w:val="both"/>
        <w:rPr>
          <w:rFonts w:ascii="Times New Roman" w:hAnsi="Times New Roman"/>
          <w:color w:val="000000"/>
        </w:rPr>
      </w:pPr>
      <w:r w:rsidRPr="004211F8">
        <w:rPr>
          <w:rFonts w:ascii="Times New Roman" w:hAnsi="Times New Roman"/>
          <w:b/>
          <w:bCs/>
          <w:color w:val="000000"/>
        </w:rPr>
        <w:t xml:space="preserve">CONSTATER </w:t>
      </w:r>
      <w:r w:rsidRPr="004211F8">
        <w:rPr>
          <w:rFonts w:ascii="Times New Roman" w:hAnsi="Times New Roman"/>
          <w:color w:val="000000"/>
        </w:rPr>
        <w:t xml:space="preserve">que </w:t>
      </w:r>
      <w:r w:rsidR="00133ABE">
        <w:rPr>
          <w:rFonts w:ascii="Times New Roman" w:hAnsi="Times New Roman"/>
          <w:color w:val="000000"/>
        </w:rPr>
        <w:t xml:space="preserve">les conditions de comparution de </w:t>
      </w:r>
      <w:r w:rsidR="00133ABE" w:rsidRPr="00133ABE">
        <w:rPr>
          <w:rFonts w:ascii="Times New Roman" w:hAnsi="Times New Roman"/>
          <w:color w:val="000000"/>
          <w:highlight w:val="yellow"/>
        </w:rPr>
        <w:t>Madame / Monsieur XXXXXXX</w:t>
      </w:r>
      <w:r w:rsidR="00133ABE">
        <w:rPr>
          <w:rFonts w:ascii="Times New Roman" w:hAnsi="Times New Roman"/>
          <w:color w:val="000000"/>
        </w:rPr>
        <w:t xml:space="preserve"> portent atteinte au principe de la présomption d’innocence</w:t>
      </w:r>
      <w:r w:rsidRPr="004211F8">
        <w:rPr>
          <w:rFonts w:ascii="Times New Roman" w:hAnsi="Times New Roman"/>
          <w:b/>
          <w:bCs/>
          <w:color w:val="000000"/>
        </w:rPr>
        <w:t xml:space="preserve"> </w:t>
      </w:r>
      <w:r w:rsidRPr="004211F8">
        <w:rPr>
          <w:rFonts w:ascii="Times New Roman" w:hAnsi="Times New Roman"/>
          <w:color w:val="000000"/>
        </w:rPr>
        <w:t>;</w:t>
      </w:r>
    </w:p>
    <w:p w:rsidR="00133ABE" w:rsidRDefault="00133ABE" w:rsidP="00E22834">
      <w:pPr>
        <w:autoSpaceDE w:val="0"/>
        <w:autoSpaceDN w:val="0"/>
        <w:adjustRightInd w:val="0"/>
        <w:spacing w:after="0"/>
        <w:jc w:val="both"/>
        <w:rPr>
          <w:rFonts w:ascii="Times New Roman" w:hAnsi="Times New Roman"/>
          <w:color w:val="000000"/>
        </w:rPr>
      </w:pPr>
    </w:p>
    <w:p w:rsidR="00133ABE" w:rsidRDefault="00133ABE" w:rsidP="00133ABE">
      <w:pPr>
        <w:autoSpaceDE w:val="0"/>
        <w:autoSpaceDN w:val="0"/>
        <w:adjustRightInd w:val="0"/>
        <w:spacing w:after="0"/>
        <w:jc w:val="both"/>
        <w:rPr>
          <w:rFonts w:ascii="Times New Roman" w:hAnsi="Times New Roman"/>
          <w:color w:val="000000"/>
        </w:rPr>
      </w:pPr>
      <w:r w:rsidRPr="004211F8">
        <w:rPr>
          <w:rFonts w:ascii="Times New Roman" w:hAnsi="Times New Roman"/>
          <w:b/>
          <w:bCs/>
          <w:color w:val="000000"/>
        </w:rPr>
        <w:t xml:space="preserve">CONSTATER </w:t>
      </w:r>
      <w:r w:rsidRPr="004211F8">
        <w:rPr>
          <w:rFonts w:ascii="Times New Roman" w:hAnsi="Times New Roman"/>
          <w:color w:val="000000"/>
        </w:rPr>
        <w:t xml:space="preserve">que </w:t>
      </w:r>
      <w:r>
        <w:rPr>
          <w:rFonts w:ascii="Times New Roman" w:hAnsi="Times New Roman"/>
          <w:color w:val="000000"/>
        </w:rPr>
        <w:t xml:space="preserve">les conditions de comparution de </w:t>
      </w:r>
      <w:r w:rsidRPr="00133ABE">
        <w:rPr>
          <w:rFonts w:ascii="Times New Roman" w:hAnsi="Times New Roman"/>
          <w:color w:val="000000"/>
          <w:highlight w:val="yellow"/>
        </w:rPr>
        <w:t>Madame / Monsieur XXXXXX</w:t>
      </w:r>
      <w:r>
        <w:rPr>
          <w:rFonts w:ascii="Times New Roman" w:hAnsi="Times New Roman"/>
          <w:color w:val="000000"/>
        </w:rPr>
        <w:t xml:space="preserve"> portent atteinte au principe de la dignité humaine</w:t>
      </w:r>
      <w:r w:rsidRPr="004211F8">
        <w:rPr>
          <w:rFonts w:ascii="Times New Roman" w:hAnsi="Times New Roman"/>
          <w:b/>
          <w:bCs/>
          <w:color w:val="000000"/>
        </w:rPr>
        <w:t xml:space="preserve"> </w:t>
      </w:r>
      <w:r w:rsidRPr="004211F8">
        <w:rPr>
          <w:rFonts w:ascii="Times New Roman" w:hAnsi="Times New Roman"/>
          <w:color w:val="000000"/>
        </w:rPr>
        <w:t>;</w:t>
      </w:r>
    </w:p>
    <w:p w:rsidR="00133ABE" w:rsidRDefault="00133ABE" w:rsidP="00133ABE">
      <w:pPr>
        <w:autoSpaceDE w:val="0"/>
        <w:autoSpaceDN w:val="0"/>
        <w:adjustRightInd w:val="0"/>
        <w:spacing w:after="0"/>
        <w:jc w:val="both"/>
        <w:rPr>
          <w:rFonts w:ascii="Times New Roman" w:hAnsi="Times New Roman"/>
          <w:color w:val="000000"/>
        </w:rPr>
      </w:pPr>
    </w:p>
    <w:p w:rsidR="00133ABE" w:rsidRPr="004211F8" w:rsidRDefault="00133ABE" w:rsidP="00133ABE">
      <w:pPr>
        <w:autoSpaceDE w:val="0"/>
        <w:autoSpaceDN w:val="0"/>
        <w:adjustRightInd w:val="0"/>
        <w:spacing w:after="0"/>
        <w:jc w:val="both"/>
        <w:rPr>
          <w:rFonts w:ascii="Times New Roman" w:hAnsi="Times New Roman"/>
          <w:color w:val="000000"/>
        </w:rPr>
      </w:pPr>
      <w:r w:rsidRPr="004211F8">
        <w:rPr>
          <w:rFonts w:ascii="Times New Roman" w:hAnsi="Times New Roman"/>
          <w:b/>
          <w:bCs/>
          <w:color w:val="000000"/>
        </w:rPr>
        <w:t xml:space="preserve">CONSTATER </w:t>
      </w:r>
      <w:r w:rsidRPr="004211F8">
        <w:rPr>
          <w:rFonts w:ascii="Times New Roman" w:hAnsi="Times New Roman"/>
          <w:color w:val="000000"/>
        </w:rPr>
        <w:t xml:space="preserve">que </w:t>
      </w:r>
      <w:r>
        <w:rPr>
          <w:rFonts w:ascii="Times New Roman" w:hAnsi="Times New Roman"/>
          <w:color w:val="000000"/>
        </w:rPr>
        <w:t xml:space="preserve">les conditions de comparution de </w:t>
      </w:r>
      <w:r w:rsidRPr="00133ABE">
        <w:rPr>
          <w:rFonts w:ascii="Times New Roman" w:hAnsi="Times New Roman"/>
          <w:color w:val="000000"/>
          <w:highlight w:val="yellow"/>
        </w:rPr>
        <w:t>Madame / Monsieur XXXXXX</w:t>
      </w:r>
      <w:r>
        <w:rPr>
          <w:rFonts w:ascii="Times New Roman" w:hAnsi="Times New Roman"/>
          <w:color w:val="000000"/>
        </w:rPr>
        <w:t xml:space="preserve"> portent atteinte aux droits de la défense</w:t>
      </w:r>
      <w:r w:rsidRPr="004211F8">
        <w:rPr>
          <w:rFonts w:ascii="Times New Roman" w:hAnsi="Times New Roman"/>
          <w:b/>
          <w:bCs/>
          <w:color w:val="000000"/>
        </w:rPr>
        <w:t xml:space="preserve"> </w:t>
      </w:r>
      <w:r w:rsidRPr="004211F8">
        <w:rPr>
          <w:rFonts w:ascii="Times New Roman" w:hAnsi="Times New Roman"/>
          <w:color w:val="000000"/>
        </w:rPr>
        <w:t>;</w:t>
      </w:r>
    </w:p>
    <w:p w:rsidR="00133ABE" w:rsidRDefault="00133ABE" w:rsidP="00E22834">
      <w:pPr>
        <w:autoSpaceDE w:val="0"/>
        <w:autoSpaceDN w:val="0"/>
        <w:adjustRightInd w:val="0"/>
        <w:spacing w:after="0"/>
        <w:jc w:val="both"/>
        <w:rPr>
          <w:rFonts w:ascii="Times New Roman" w:hAnsi="Times New Roman"/>
          <w:color w:val="000000"/>
        </w:rPr>
      </w:pPr>
    </w:p>
    <w:p w:rsidR="00133ABE" w:rsidRPr="00133ABE" w:rsidRDefault="00133ABE" w:rsidP="00133ABE">
      <w:pPr>
        <w:autoSpaceDE w:val="0"/>
        <w:autoSpaceDN w:val="0"/>
        <w:adjustRightInd w:val="0"/>
        <w:spacing w:after="0"/>
        <w:jc w:val="both"/>
        <w:rPr>
          <w:rFonts w:ascii="Times New Roman" w:hAnsi="Times New Roman"/>
          <w:color w:val="ED7D31" w:themeColor="accent2"/>
        </w:rPr>
      </w:pPr>
      <w:r w:rsidRPr="00133ABE">
        <w:rPr>
          <w:rFonts w:ascii="Times New Roman" w:hAnsi="Times New Roman"/>
          <w:b/>
          <w:bCs/>
          <w:color w:val="ED7D31" w:themeColor="accent2"/>
        </w:rPr>
        <w:t xml:space="preserve">CONSTATER </w:t>
      </w:r>
      <w:r w:rsidRPr="00133ABE">
        <w:rPr>
          <w:rFonts w:ascii="Times New Roman" w:hAnsi="Times New Roman"/>
          <w:color w:val="ED7D31" w:themeColor="accent2"/>
        </w:rPr>
        <w:t xml:space="preserve">que les conditions de comparution de </w:t>
      </w:r>
      <w:r w:rsidRPr="00133ABE">
        <w:rPr>
          <w:rFonts w:ascii="Times New Roman" w:hAnsi="Times New Roman"/>
          <w:color w:val="ED7D31" w:themeColor="accent2"/>
          <w:highlight w:val="yellow"/>
        </w:rPr>
        <w:t>Madame / Monsieur XXXXX</w:t>
      </w:r>
      <w:r w:rsidRPr="00133ABE">
        <w:rPr>
          <w:rFonts w:ascii="Times New Roman" w:hAnsi="Times New Roman"/>
          <w:color w:val="ED7D31" w:themeColor="accent2"/>
        </w:rPr>
        <w:t xml:space="preserve"> sont contraires aux dispositions de l’article 318 du code de procédure pénale</w:t>
      </w:r>
      <w:r w:rsidRPr="00133ABE">
        <w:rPr>
          <w:rFonts w:ascii="Times New Roman" w:hAnsi="Times New Roman"/>
          <w:b/>
          <w:bCs/>
          <w:color w:val="ED7D31" w:themeColor="accent2"/>
        </w:rPr>
        <w:t xml:space="preserve"> </w:t>
      </w:r>
      <w:r w:rsidRPr="00133ABE">
        <w:rPr>
          <w:rFonts w:ascii="Times New Roman" w:hAnsi="Times New Roman"/>
          <w:color w:val="ED7D31" w:themeColor="accent2"/>
        </w:rPr>
        <w:t>;</w:t>
      </w:r>
    </w:p>
    <w:p w:rsidR="00E22834" w:rsidRPr="004211F8" w:rsidRDefault="00E22834" w:rsidP="00E22834">
      <w:pPr>
        <w:autoSpaceDE w:val="0"/>
        <w:autoSpaceDN w:val="0"/>
        <w:adjustRightInd w:val="0"/>
        <w:spacing w:after="0"/>
        <w:jc w:val="both"/>
        <w:rPr>
          <w:rFonts w:ascii="Times New Roman" w:hAnsi="Times New Roman"/>
          <w:bCs/>
        </w:rPr>
      </w:pPr>
    </w:p>
    <w:p w:rsidR="00E22834" w:rsidRPr="004211F8" w:rsidRDefault="00E22834" w:rsidP="00E22834">
      <w:pPr>
        <w:autoSpaceDE w:val="0"/>
        <w:autoSpaceDN w:val="0"/>
        <w:adjustRightInd w:val="0"/>
        <w:spacing w:after="0"/>
        <w:jc w:val="both"/>
        <w:rPr>
          <w:rFonts w:ascii="Times New Roman" w:hAnsi="Times New Roman"/>
          <w:b/>
          <w:bCs/>
          <w:i/>
          <w:iCs/>
          <w:color w:val="000000"/>
        </w:rPr>
      </w:pPr>
      <w:r w:rsidRPr="004211F8">
        <w:rPr>
          <w:rFonts w:ascii="Times New Roman" w:hAnsi="Times New Roman"/>
          <w:b/>
          <w:bCs/>
          <w:i/>
          <w:iCs/>
          <w:color w:val="000000"/>
        </w:rPr>
        <w:t xml:space="preserve">En conséquence, </w:t>
      </w:r>
    </w:p>
    <w:p w:rsidR="00E22834" w:rsidRPr="004211F8" w:rsidRDefault="00E22834" w:rsidP="00E22834">
      <w:pPr>
        <w:autoSpaceDE w:val="0"/>
        <w:autoSpaceDN w:val="0"/>
        <w:adjustRightInd w:val="0"/>
        <w:spacing w:after="0"/>
        <w:jc w:val="both"/>
        <w:rPr>
          <w:rFonts w:ascii="Times New Roman" w:hAnsi="Times New Roman"/>
          <w:color w:val="000000"/>
        </w:rPr>
      </w:pPr>
    </w:p>
    <w:p w:rsidR="00E22834" w:rsidRPr="00133ABE" w:rsidRDefault="00133ABE" w:rsidP="00E22834">
      <w:pPr>
        <w:autoSpaceDE w:val="0"/>
        <w:autoSpaceDN w:val="0"/>
        <w:adjustRightInd w:val="0"/>
        <w:spacing w:after="0"/>
        <w:jc w:val="both"/>
        <w:rPr>
          <w:rFonts w:ascii="Times New Roman" w:hAnsi="Times New Roman"/>
          <w:color w:val="000000"/>
        </w:rPr>
      </w:pPr>
      <w:r>
        <w:rPr>
          <w:rFonts w:ascii="Times New Roman" w:hAnsi="Times New Roman"/>
          <w:b/>
          <w:bCs/>
          <w:color w:val="000000"/>
        </w:rPr>
        <w:t xml:space="preserve">ORDONNER </w:t>
      </w:r>
      <w:r w:rsidRPr="00133ABE">
        <w:rPr>
          <w:rFonts w:ascii="Times New Roman" w:hAnsi="Times New Roman"/>
          <w:bCs/>
          <w:color w:val="000000"/>
        </w:rPr>
        <w:t xml:space="preserve">la comparution de </w:t>
      </w:r>
      <w:r w:rsidRPr="008B61BE">
        <w:rPr>
          <w:rFonts w:ascii="Times New Roman" w:hAnsi="Times New Roman"/>
          <w:bCs/>
          <w:color w:val="000000"/>
          <w:highlight w:val="yellow"/>
        </w:rPr>
        <w:t xml:space="preserve">Madame / Monsieur </w:t>
      </w:r>
      <w:r w:rsidR="008B61BE" w:rsidRPr="008B61BE">
        <w:rPr>
          <w:rFonts w:ascii="Times New Roman" w:hAnsi="Times New Roman"/>
          <w:bCs/>
          <w:color w:val="000000"/>
          <w:highlight w:val="yellow"/>
        </w:rPr>
        <w:t>XXXXX</w:t>
      </w:r>
      <w:r w:rsidR="008B61BE">
        <w:rPr>
          <w:rFonts w:ascii="Times New Roman" w:hAnsi="Times New Roman"/>
          <w:bCs/>
          <w:color w:val="000000"/>
        </w:rPr>
        <w:t xml:space="preserve"> </w:t>
      </w:r>
      <w:r w:rsidRPr="00133ABE">
        <w:rPr>
          <w:rFonts w:ascii="Times New Roman" w:hAnsi="Times New Roman"/>
          <w:bCs/>
          <w:color w:val="000000"/>
        </w:rPr>
        <w:t xml:space="preserve">à l’extérieur du box. </w:t>
      </w:r>
    </w:p>
    <w:p w:rsidR="00E22834" w:rsidRPr="004211F8" w:rsidRDefault="00E22834" w:rsidP="00E22834">
      <w:pPr>
        <w:autoSpaceDE w:val="0"/>
        <w:autoSpaceDN w:val="0"/>
        <w:adjustRightInd w:val="0"/>
        <w:spacing w:after="0"/>
        <w:jc w:val="both"/>
        <w:rPr>
          <w:rFonts w:ascii="Times New Roman" w:hAnsi="Times New Roman"/>
          <w:b/>
          <w:bCs/>
          <w:color w:val="000000"/>
        </w:rPr>
      </w:pPr>
    </w:p>
    <w:p w:rsidR="00E22834" w:rsidRPr="004211F8" w:rsidRDefault="00E22834" w:rsidP="00E22834">
      <w:pPr>
        <w:autoSpaceDE w:val="0"/>
        <w:autoSpaceDN w:val="0"/>
        <w:adjustRightInd w:val="0"/>
        <w:spacing w:after="0" w:line="240" w:lineRule="auto"/>
        <w:jc w:val="center"/>
        <w:rPr>
          <w:rFonts w:ascii="Times New Roman" w:hAnsi="Times New Roman"/>
          <w:color w:val="000000"/>
        </w:rPr>
      </w:pPr>
    </w:p>
    <w:p w:rsidR="00E22834" w:rsidRDefault="00E22834" w:rsidP="00E22834">
      <w:pPr>
        <w:autoSpaceDE w:val="0"/>
        <w:autoSpaceDN w:val="0"/>
        <w:adjustRightInd w:val="0"/>
        <w:spacing w:after="0" w:line="240" w:lineRule="auto"/>
        <w:jc w:val="center"/>
        <w:rPr>
          <w:rFonts w:ascii="Times New Roman" w:hAnsi="Times New Roman"/>
          <w:color w:val="000000"/>
        </w:rPr>
      </w:pPr>
    </w:p>
    <w:p w:rsidR="00E22834" w:rsidRPr="004211F8" w:rsidRDefault="00E22834" w:rsidP="00E22834">
      <w:pPr>
        <w:autoSpaceDE w:val="0"/>
        <w:autoSpaceDN w:val="0"/>
        <w:adjustRightInd w:val="0"/>
        <w:spacing w:after="0" w:line="240" w:lineRule="auto"/>
        <w:jc w:val="center"/>
        <w:rPr>
          <w:rFonts w:ascii="Times New Roman" w:hAnsi="Times New Roman"/>
          <w:color w:val="000000"/>
        </w:rPr>
      </w:pPr>
    </w:p>
    <w:p w:rsidR="00E22834" w:rsidRDefault="00E22834" w:rsidP="00E22834">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 xml:space="preserve">Fait à </w:t>
      </w:r>
      <w:r w:rsidRPr="008B61BE">
        <w:rPr>
          <w:rFonts w:ascii="Times New Roman" w:hAnsi="Times New Roman"/>
          <w:b/>
          <w:bCs/>
          <w:color w:val="000000"/>
          <w:highlight w:val="yellow"/>
        </w:rPr>
        <w:t>XXXXXX</w:t>
      </w:r>
      <w:r>
        <w:rPr>
          <w:rFonts w:ascii="Times New Roman" w:hAnsi="Times New Roman"/>
          <w:b/>
          <w:bCs/>
          <w:color w:val="000000"/>
        </w:rPr>
        <w:t xml:space="preserve">, le </w:t>
      </w:r>
      <w:r w:rsidRPr="008B61BE">
        <w:rPr>
          <w:rFonts w:ascii="Times New Roman" w:hAnsi="Times New Roman"/>
          <w:b/>
          <w:bCs/>
          <w:highlight w:val="yellow"/>
        </w:rPr>
        <w:t>XXXXX</w:t>
      </w:r>
    </w:p>
    <w:p w:rsidR="00E22834" w:rsidRDefault="00E22834" w:rsidP="00E22834">
      <w:pPr>
        <w:autoSpaceDE w:val="0"/>
        <w:autoSpaceDN w:val="0"/>
        <w:adjustRightInd w:val="0"/>
        <w:spacing w:after="0" w:line="240" w:lineRule="auto"/>
        <w:jc w:val="center"/>
        <w:rPr>
          <w:rFonts w:ascii="Times New Roman" w:hAnsi="Times New Roman"/>
          <w:b/>
          <w:bCs/>
          <w:color w:val="000000"/>
        </w:rPr>
      </w:pPr>
    </w:p>
    <w:p w:rsidR="00E22834" w:rsidRDefault="00E22834" w:rsidP="00E22834">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 xml:space="preserve">Pour </w:t>
      </w:r>
      <w:r w:rsidRPr="008B61BE">
        <w:rPr>
          <w:rFonts w:ascii="Times New Roman" w:hAnsi="Times New Roman"/>
          <w:b/>
          <w:bCs/>
          <w:color w:val="000000"/>
          <w:highlight w:val="yellow"/>
        </w:rPr>
        <w:t>XXXXXX</w:t>
      </w:r>
      <w:r>
        <w:rPr>
          <w:rFonts w:ascii="Times New Roman" w:hAnsi="Times New Roman"/>
          <w:b/>
          <w:bCs/>
          <w:color w:val="000000"/>
        </w:rPr>
        <w:t xml:space="preserve">, </w:t>
      </w:r>
    </w:p>
    <w:p w:rsidR="00E22834" w:rsidRDefault="00E22834" w:rsidP="00E22834">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 xml:space="preserve">Son avocat, Me </w:t>
      </w:r>
      <w:r w:rsidRPr="008B61BE">
        <w:rPr>
          <w:rFonts w:ascii="Times New Roman" w:hAnsi="Times New Roman"/>
          <w:b/>
          <w:bCs/>
          <w:color w:val="000000"/>
          <w:highlight w:val="yellow"/>
        </w:rPr>
        <w:t>XXXXXXXXX</w:t>
      </w:r>
    </w:p>
    <w:sectPr w:rsidR="00E22834" w:rsidSect="00BF54B8">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8A2" w:rsidRDefault="000378A2">
      <w:pPr>
        <w:spacing w:after="0" w:line="240" w:lineRule="auto"/>
      </w:pPr>
      <w:r>
        <w:separator/>
      </w:r>
    </w:p>
  </w:endnote>
  <w:endnote w:type="continuationSeparator" w:id="0">
    <w:p w:rsidR="000378A2" w:rsidRDefault="00037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font264">
    <w:altName w:val="ＭＳ ゴシック"/>
    <w:charset w:val="80"/>
    <w:family w:val="roman"/>
    <w:pitch w:val="default"/>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099201"/>
      <w:docPartObj>
        <w:docPartGallery w:val="Page Numbers (Bottom of Page)"/>
        <w:docPartUnique/>
      </w:docPartObj>
    </w:sdtPr>
    <w:sdtEndPr>
      <w:rPr>
        <w:rFonts w:ascii="Times New Roman" w:hAnsi="Times New Roman"/>
        <w:sz w:val="18"/>
        <w:szCs w:val="18"/>
      </w:rPr>
    </w:sdtEndPr>
    <w:sdtContent>
      <w:p w:rsidR="00BF54B8" w:rsidRPr="00BF54B8" w:rsidRDefault="00DF5253">
        <w:pPr>
          <w:pStyle w:val="Pieddepage"/>
          <w:jc w:val="center"/>
          <w:rPr>
            <w:rFonts w:ascii="Times New Roman" w:hAnsi="Times New Roman"/>
            <w:sz w:val="18"/>
            <w:szCs w:val="18"/>
          </w:rPr>
        </w:pPr>
        <w:r w:rsidRPr="00BF54B8">
          <w:rPr>
            <w:rFonts w:ascii="Times New Roman" w:hAnsi="Times New Roman"/>
            <w:sz w:val="18"/>
            <w:szCs w:val="18"/>
          </w:rPr>
          <w:fldChar w:fldCharType="begin"/>
        </w:r>
        <w:r w:rsidR="005A1825" w:rsidRPr="00BF54B8">
          <w:rPr>
            <w:rFonts w:ascii="Times New Roman" w:hAnsi="Times New Roman"/>
            <w:sz w:val="18"/>
            <w:szCs w:val="18"/>
          </w:rPr>
          <w:instrText>PAGE   \* MERGEFORMAT</w:instrText>
        </w:r>
        <w:r w:rsidRPr="00BF54B8">
          <w:rPr>
            <w:rFonts w:ascii="Times New Roman" w:hAnsi="Times New Roman"/>
            <w:sz w:val="18"/>
            <w:szCs w:val="18"/>
          </w:rPr>
          <w:fldChar w:fldCharType="separate"/>
        </w:r>
        <w:r w:rsidR="00A57384">
          <w:rPr>
            <w:rFonts w:ascii="Times New Roman" w:hAnsi="Times New Roman"/>
            <w:noProof/>
            <w:sz w:val="18"/>
            <w:szCs w:val="18"/>
          </w:rPr>
          <w:t>6</w:t>
        </w:r>
        <w:r w:rsidRPr="00BF54B8">
          <w:rPr>
            <w:rFonts w:ascii="Times New Roman" w:hAnsi="Times New Roman"/>
            <w:sz w:val="18"/>
            <w:szCs w:val="18"/>
          </w:rPr>
          <w:fldChar w:fldCharType="end"/>
        </w:r>
      </w:p>
    </w:sdtContent>
  </w:sdt>
  <w:p w:rsidR="00BF54B8" w:rsidRDefault="00A57384">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8A2" w:rsidRDefault="000378A2">
      <w:pPr>
        <w:spacing w:after="0" w:line="240" w:lineRule="auto"/>
      </w:pPr>
      <w:r>
        <w:separator/>
      </w:r>
    </w:p>
  </w:footnote>
  <w:footnote w:type="continuationSeparator" w:id="0">
    <w:p w:rsidR="000378A2" w:rsidRDefault="000378A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65571"/>
    <w:multiLevelType w:val="hybridMultilevel"/>
    <w:tmpl w:val="FF087B20"/>
    <w:lvl w:ilvl="0" w:tplc="948A216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113685"/>
    <w:multiLevelType w:val="hybridMultilevel"/>
    <w:tmpl w:val="F6EE9552"/>
    <w:lvl w:ilvl="0" w:tplc="FD8EDA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E4002AE"/>
    <w:multiLevelType w:val="hybridMultilevel"/>
    <w:tmpl w:val="8F1E0536"/>
    <w:lvl w:ilvl="0" w:tplc="8E805DB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6354E49"/>
    <w:multiLevelType w:val="hybridMultilevel"/>
    <w:tmpl w:val="46B85518"/>
    <w:lvl w:ilvl="0" w:tplc="4D04FD48">
      <w:start w:val="136"/>
      <w:numFmt w:val="bullet"/>
      <w:lvlText w:val=""/>
      <w:lvlJc w:val="left"/>
      <w:pPr>
        <w:ind w:left="720" w:hanging="360"/>
      </w:pPr>
      <w:rPr>
        <w:rFonts w:ascii="Symbol" w:eastAsia="Calibri" w:hAnsi="Symbol"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4657BE0"/>
    <w:multiLevelType w:val="hybridMultilevel"/>
    <w:tmpl w:val="5B8A4ECA"/>
    <w:lvl w:ilvl="0" w:tplc="580415D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834"/>
    <w:rsid w:val="000135BA"/>
    <w:rsid w:val="000378A2"/>
    <w:rsid w:val="000807CF"/>
    <w:rsid w:val="00095BE9"/>
    <w:rsid w:val="00096616"/>
    <w:rsid w:val="00133ABE"/>
    <w:rsid w:val="0018177B"/>
    <w:rsid w:val="00181FB2"/>
    <w:rsid w:val="00271AA2"/>
    <w:rsid w:val="00337824"/>
    <w:rsid w:val="003A1FF4"/>
    <w:rsid w:val="003A3DCE"/>
    <w:rsid w:val="003F7B28"/>
    <w:rsid w:val="004E63C1"/>
    <w:rsid w:val="004F101A"/>
    <w:rsid w:val="00537C8F"/>
    <w:rsid w:val="0057702E"/>
    <w:rsid w:val="005A1825"/>
    <w:rsid w:val="006600EC"/>
    <w:rsid w:val="00704745"/>
    <w:rsid w:val="00756407"/>
    <w:rsid w:val="007D3DBB"/>
    <w:rsid w:val="00832C75"/>
    <w:rsid w:val="0089332E"/>
    <w:rsid w:val="008B61BE"/>
    <w:rsid w:val="00906832"/>
    <w:rsid w:val="00931BEF"/>
    <w:rsid w:val="00955688"/>
    <w:rsid w:val="00994836"/>
    <w:rsid w:val="009C1BDA"/>
    <w:rsid w:val="00A57384"/>
    <w:rsid w:val="00A726B5"/>
    <w:rsid w:val="00A86FBB"/>
    <w:rsid w:val="00B02816"/>
    <w:rsid w:val="00B30B2D"/>
    <w:rsid w:val="00B71F7F"/>
    <w:rsid w:val="00BF377E"/>
    <w:rsid w:val="00C35E9C"/>
    <w:rsid w:val="00C8689E"/>
    <w:rsid w:val="00C925F9"/>
    <w:rsid w:val="00CC1A4E"/>
    <w:rsid w:val="00CD0DEF"/>
    <w:rsid w:val="00D24BD9"/>
    <w:rsid w:val="00D316FF"/>
    <w:rsid w:val="00D87E88"/>
    <w:rsid w:val="00DF5253"/>
    <w:rsid w:val="00E22834"/>
    <w:rsid w:val="00E25056"/>
    <w:rsid w:val="00F1140C"/>
    <w:rsid w:val="00F60CBD"/>
    <w:rsid w:val="00F70B2B"/>
    <w:rsid w:val="00FC4227"/>
    <w:rsid w:val="00FF07C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834"/>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2834"/>
    <w:pPr>
      <w:ind w:left="720"/>
      <w:contextualSpacing/>
    </w:pPr>
  </w:style>
  <w:style w:type="paragraph" w:customStyle="1" w:styleId="Sophie">
    <w:name w:val="Sophie"/>
    <w:basedOn w:val="Normal"/>
    <w:rsid w:val="00E22834"/>
    <w:pPr>
      <w:spacing w:after="0" w:line="240" w:lineRule="auto"/>
      <w:jc w:val="center"/>
    </w:pPr>
    <w:rPr>
      <w:rFonts w:ascii="Arial" w:eastAsia="Times New Roman" w:hAnsi="Arial"/>
      <w:szCs w:val="20"/>
      <w:lang w:eastAsia="fr-FR"/>
    </w:rPr>
  </w:style>
  <w:style w:type="table" w:customStyle="1" w:styleId="GridTable1Light">
    <w:name w:val="Grid Table 1 Light"/>
    <w:basedOn w:val="TableauNormal"/>
    <w:uiPriority w:val="46"/>
    <w:rsid w:val="00E22834"/>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ieddepage">
    <w:name w:val="footer"/>
    <w:basedOn w:val="Normal"/>
    <w:link w:val="PieddepageCar"/>
    <w:uiPriority w:val="99"/>
    <w:unhideWhenUsed/>
    <w:rsid w:val="00E228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2834"/>
    <w:rPr>
      <w:rFonts w:ascii="Calibri" w:eastAsia="Calibri" w:hAnsi="Calibri" w:cs="Times New Roman"/>
    </w:rPr>
  </w:style>
  <w:style w:type="character" w:customStyle="1" w:styleId="column">
    <w:name w:val="column"/>
    <w:basedOn w:val="Policepardfaut"/>
    <w:rsid w:val="00B30B2D"/>
  </w:style>
  <w:style w:type="character" w:customStyle="1" w:styleId="CharacterStyle1">
    <w:name w:val="Character Style 1"/>
    <w:rsid w:val="00271AA2"/>
    <w:rPr>
      <w:sz w:val="20"/>
      <w:szCs w:val="20"/>
    </w:rPr>
  </w:style>
  <w:style w:type="paragraph" w:customStyle="1" w:styleId="Style1">
    <w:name w:val="Style 1"/>
    <w:basedOn w:val="Normal"/>
    <w:rsid w:val="00271AA2"/>
    <w:pPr>
      <w:suppressAutoHyphens/>
      <w:autoSpaceDE w:val="0"/>
      <w:spacing w:after="0" w:line="240" w:lineRule="auto"/>
    </w:pPr>
    <w:rPr>
      <w:rFonts w:ascii="Times New Roman" w:eastAsia="Times New Roman" w:hAnsi="Times New Roman"/>
      <w:sz w:val="20"/>
      <w:szCs w:val="20"/>
      <w:lang w:eastAsia="hi-I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834"/>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2834"/>
    <w:pPr>
      <w:ind w:left="720"/>
      <w:contextualSpacing/>
    </w:pPr>
  </w:style>
  <w:style w:type="paragraph" w:customStyle="1" w:styleId="Sophie">
    <w:name w:val="Sophie"/>
    <w:basedOn w:val="Normal"/>
    <w:rsid w:val="00E22834"/>
    <w:pPr>
      <w:spacing w:after="0" w:line="240" w:lineRule="auto"/>
      <w:jc w:val="center"/>
    </w:pPr>
    <w:rPr>
      <w:rFonts w:ascii="Arial" w:eastAsia="Times New Roman" w:hAnsi="Arial"/>
      <w:szCs w:val="20"/>
      <w:lang w:eastAsia="fr-FR"/>
    </w:rPr>
  </w:style>
  <w:style w:type="table" w:customStyle="1" w:styleId="GridTable1Light">
    <w:name w:val="Grid Table 1 Light"/>
    <w:basedOn w:val="TableauNormal"/>
    <w:uiPriority w:val="46"/>
    <w:rsid w:val="00E22834"/>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ieddepage">
    <w:name w:val="footer"/>
    <w:basedOn w:val="Normal"/>
    <w:link w:val="PieddepageCar"/>
    <w:uiPriority w:val="99"/>
    <w:unhideWhenUsed/>
    <w:rsid w:val="00E228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2834"/>
    <w:rPr>
      <w:rFonts w:ascii="Calibri" w:eastAsia="Calibri" w:hAnsi="Calibri" w:cs="Times New Roman"/>
    </w:rPr>
  </w:style>
  <w:style w:type="character" w:customStyle="1" w:styleId="column">
    <w:name w:val="column"/>
    <w:basedOn w:val="Policepardfaut"/>
    <w:rsid w:val="00B30B2D"/>
  </w:style>
  <w:style w:type="character" w:customStyle="1" w:styleId="CharacterStyle1">
    <w:name w:val="Character Style 1"/>
    <w:rsid w:val="00271AA2"/>
    <w:rPr>
      <w:sz w:val="20"/>
      <w:szCs w:val="20"/>
    </w:rPr>
  </w:style>
  <w:style w:type="paragraph" w:customStyle="1" w:styleId="Style1">
    <w:name w:val="Style 1"/>
    <w:basedOn w:val="Normal"/>
    <w:rsid w:val="00271AA2"/>
    <w:pPr>
      <w:suppressAutoHyphens/>
      <w:autoSpaceDE w:val="0"/>
      <w:spacing w:after="0" w:line="240" w:lineRule="auto"/>
    </w:pPr>
    <w:rPr>
      <w:rFonts w:ascii="Times New Roman" w:eastAsia="Times New Roman" w:hAnsi="Times New Roman"/>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21286">
      <w:bodyDiv w:val="1"/>
      <w:marLeft w:val="0"/>
      <w:marRight w:val="0"/>
      <w:marTop w:val="0"/>
      <w:marBottom w:val="0"/>
      <w:divBdr>
        <w:top w:val="none" w:sz="0" w:space="0" w:color="auto"/>
        <w:left w:val="none" w:sz="0" w:space="0" w:color="auto"/>
        <w:bottom w:val="none" w:sz="0" w:space="0" w:color="auto"/>
        <w:right w:val="none" w:sz="0" w:space="0" w:color="auto"/>
      </w:divBdr>
      <w:divsChild>
        <w:div w:id="19935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338768">
              <w:marLeft w:val="0"/>
              <w:marRight w:val="0"/>
              <w:marTop w:val="0"/>
              <w:marBottom w:val="0"/>
              <w:divBdr>
                <w:top w:val="none" w:sz="0" w:space="0" w:color="auto"/>
                <w:left w:val="none" w:sz="0" w:space="0" w:color="auto"/>
                <w:bottom w:val="none" w:sz="0" w:space="0" w:color="auto"/>
                <w:right w:val="none" w:sz="0" w:space="0" w:color="auto"/>
              </w:divBdr>
              <w:divsChild>
                <w:div w:id="425611987">
                  <w:marLeft w:val="0"/>
                  <w:marRight w:val="0"/>
                  <w:marTop w:val="0"/>
                  <w:marBottom w:val="0"/>
                  <w:divBdr>
                    <w:top w:val="none" w:sz="0" w:space="0" w:color="auto"/>
                    <w:left w:val="none" w:sz="0" w:space="0" w:color="auto"/>
                    <w:bottom w:val="none" w:sz="0" w:space="0" w:color="auto"/>
                    <w:right w:val="none" w:sz="0" w:space="0" w:color="auto"/>
                  </w:divBdr>
                  <w:divsChild>
                    <w:div w:id="1811164677">
                      <w:marLeft w:val="0"/>
                      <w:marRight w:val="0"/>
                      <w:marTop w:val="0"/>
                      <w:marBottom w:val="0"/>
                      <w:divBdr>
                        <w:top w:val="none" w:sz="0" w:space="0" w:color="auto"/>
                        <w:left w:val="none" w:sz="0" w:space="0" w:color="auto"/>
                        <w:bottom w:val="none" w:sz="0" w:space="0" w:color="auto"/>
                        <w:right w:val="none" w:sz="0" w:space="0" w:color="auto"/>
                      </w:divBdr>
                      <w:divsChild>
                        <w:div w:id="36467466">
                          <w:marLeft w:val="0"/>
                          <w:marRight w:val="0"/>
                          <w:marTop w:val="0"/>
                          <w:marBottom w:val="0"/>
                          <w:divBdr>
                            <w:top w:val="none" w:sz="0" w:space="0" w:color="auto"/>
                            <w:left w:val="none" w:sz="0" w:space="0" w:color="auto"/>
                            <w:bottom w:val="none" w:sz="0" w:space="0" w:color="auto"/>
                            <w:right w:val="none" w:sz="0" w:space="0" w:color="auto"/>
                          </w:divBdr>
                          <w:divsChild>
                            <w:div w:id="1608541581">
                              <w:marLeft w:val="0"/>
                              <w:marRight w:val="0"/>
                              <w:marTop w:val="0"/>
                              <w:marBottom w:val="0"/>
                              <w:divBdr>
                                <w:top w:val="none" w:sz="0" w:space="0" w:color="auto"/>
                                <w:left w:val="none" w:sz="0" w:space="0" w:color="auto"/>
                                <w:bottom w:val="none" w:sz="0" w:space="0" w:color="auto"/>
                                <w:right w:val="none" w:sz="0" w:space="0" w:color="auto"/>
                              </w:divBdr>
                              <w:divsChild>
                                <w:div w:id="1624726180">
                                  <w:marLeft w:val="0"/>
                                  <w:marRight w:val="0"/>
                                  <w:marTop w:val="0"/>
                                  <w:marBottom w:val="0"/>
                                  <w:divBdr>
                                    <w:top w:val="none" w:sz="0" w:space="0" w:color="auto"/>
                                    <w:left w:val="none" w:sz="0" w:space="0" w:color="auto"/>
                                    <w:bottom w:val="none" w:sz="0" w:space="0" w:color="auto"/>
                                    <w:right w:val="none" w:sz="0" w:space="0" w:color="auto"/>
                                  </w:divBdr>
                                  <w:divsChild>
                                    <w:div w:id="1403017008">
                                      <w:marLeft w:val="0"/>
                                      <w:marRight w:val="0"/>
                                      <w:marTop w:val="0"/>
                                      <w:marBottom w:val="0"/>
                                      <w:divBdr>
                                        <w:top w:val="none" w:sz="0" w:space="0" w:color="auto"/>
                                        <w:left w:val="none" w:sz="0" w:space="0" w:color="auto"/>
                                        <w:bottom w:val="none" w:sz="0" w:space="0" w:color="auto"/>
                                        <w:right w:val="none" w:sz="0" w:space="0" w:color="auto"/>
                                      </w:divBdr>
                                      <w:divsChild>
                                        <w:div w:id="1047340821">
                                          <w:marLeft w:val="0"/>
                                          <w:marRight w:val="0"/>
                                          <w:marTop w:val="0"/>
                                          <w:marBottom w:val="0"/>
                                          <w:divBdr>
                                            <w:top w:val="none" w:sz="0" w:space="0" w:color="auto"/>
                                            <w:left w:val="none" w:sz="0" w:space="0" w:color="auto"/>
                                            <w:bottom w:val="none" w:sz="0" w:space="0" w:color="auto"/>
                                            <w:right w:val="none" w:sz="0" w:space="0" w:color="auto"/>
                                          </w:divBdr>
                                          <w:divsChild>
                                            <w:div w:id="381372976">
                                              <w:marLeft w:val="0"/>
                                              <w:marRight w:val="0"/>
                                              <w:marTop w:val="0"/>
                                              <w:marBottom w:val="0"/>
                                              <w:divBdr>
                                                <w:top w:val="none" w:sz="0" w:space="0" w:color="auto"/>
                                                <w:left w:val="none" w:sz="0" w:space="0" w:color="auto"/>
                                                <w:bottom w:val="none" w:sz="0" w:space="0" w:color="auto"/>
                                                <w:right w:val="none" w:sz="0" w:space="0" w:color="auto"/>
                                              </w:divBdr>
                                              <w:divsChild>
                                                <w:div w:id="236282477">
                                                  <w:marLeft w:val="0"/>
                                                  <w:marRight w:val="0"/>
                                                  <w:marTop w:val="0"/>
                                                  <w:marBottom w:val="0"/>
                                                  <w:divBdr>
                                                    <w:top w:val="none" w:sz="0" w:space="0" w:color="auto"/>
                                                    <w:left w:val="none" w:sz="0" w:space="0" w:color="auto"/>
                                                    <w:bottom w:val="none" w:sz="0" w:space="0" w:color="auto"/>
                                                    <w:right w:val="none" w:sz="0" w:space="0" w:color="auto"/>
                                                  </w:divBdr>
                                                  <w:divsChild>
                                                    <w:div w:id="887303111">
                                                      <w:marLeft w:val="0"/>
                                                      <w:marRight w:val="0"/>
                                                      <w:marTop w:val="0"/>
                                                      <w:marBottom w:val="0"/>
                                                      <w:divBdr>
                                                        <w:top w:val="none" w:sz="0" w:space="0" w:color="auto"/>
                                                        <w:left w:val="none" w:sz="0" w:space="0" w:color="auto"/>
                                                        <w:bottom w:val="none" w:sz="0" w:space="0" w:color="auto"/>
                                                        <w:right w:val="none" w:sz="0" w:space="0" w:color="auto"/>
                                                      </w:divBdr>
                                                    </w:div>
                                                    <w:div w:id="339696484">
                                                      <w:marLeft w:val="0"/>
                                                      <w:marRight w:val="0"/>
                                                      <w:marTop w:val="0"/>
                                                      <w:marBottom w:val="0"/>
                                                      <w:divBdr>
                                                        <w:top w:val="none" w:sz="0" w:space="0" w:color="auto"/>
                                                        <w:left w:val="none" w:sz="0" w:space="0" w:color="auto"/>
                                                        <w:bottom w:val="none" w:sz="0" w:space="0" w:color="auto"/>
                                                        <w:right w:val="none" w:sz="0" w:space="0" w:color="auto"/>
                                                      </w:divBdr>
                                                    </w:div>
                                                    <w:div w:id="9071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1568</Words>
  <Characters>8630</Characters>
  <Application>Microsoft Macintosh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REBSTOCK</dc:creator>
  <cp:lastModifiedBy>SAF</cp:lastModifiedBy>
  <cp:revision>2</cp:revision>
  <dcterms:created xsi:type="dcterms:W3CDTF">2017-11-17T13:28:00Z</dcterms:created>
  <dcterms:modified xsi:type="dcterms:W3CDTF">2017-11-17T13:28:00Z</dcterms:modified>
</cp:coreProperties>
</file>